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E831D7" w:rsidRPr="00A1084E" w14:paraId="26F68A68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176C0B34" w14:textId="77777777" w:rsidR="00E831D7" w:rsidRPr="00A1084E" w:rsidRDefault="00E831D7" w:rsidP="00C920FA">
            <w:pPr>
              <w:spacing w:after="0"/>
              <w:jc w:val="center"/>
              <w:rPr>
                <w:rFonts w:ascii="Century Gothic" w:hAnsi="Century Gothic"/>
              </w:rPr>
            </w:pPr>
            <w:bookmarkStart w:id="0" w:name="_Hlk185336099"/>
            <w:r w:rsidRPr="00A1084E">
              <w:rPr>
                <w:rFonts w:ascii="Century Gothic" w:hAnsi="Century Gothic"/>
              </w:rPr>
              <w:t>INFORMACIÓN GENERAL DEL PROCESO</w:t>
            </w:r>
          </w:p>
        </w:tc>
      </w:tr>
      <w:tr w:rsidR="00E831D7" w:rsidRPr="00A1084E" w14:paraId="2547A1B8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5B287A51" w14:textId="77777777" w:rsidR="00E831D7" w:rsidRPr="00A1084E" w:rsidRDefault="00E831D7" w:rsidP="00C920FA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A1084E">
              <w:rPr>
                <w:rFonts w:ascii="Century Gothic" w:hAnsi="Century Gothic"/>
              </w:rPr>
              <w:t>Número de Proceso:</w:t>
            </w:r>
          </w:p>
        </w:tc>
        <w:tc>
          <w:tcPr>
            <w:tcW w:w="6945" w:type="dxa"/>
          </w:tcPr>
          <w:p w14:paraId="3AE95AA8" w14:textId="3AD09ABC" w:rsidR="00E831D7" w:rsidRPr="00276FF7" w:rsidRDefault="00276FF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276FF7">
              <w:rPr>
                <w:rFonts w:ascii="Century Gothic" w:hAnsi="Century Gothic"/>
                <w:bCs/>
              </w:rPr>
              <w:t>PR-00</w:t>
            </w:r>
            <w:r w:rsidR="00ED49FE">
              <w:rPr>
                <w:rFonts w:ascii="Century Gothic" w:hAnsi="Century Gothic"/>
                <w:bCs/>
              </w:rPr>
              <w:t>6</w:t>
            </w:r>
            <w:r w:rsidR="003844AB" w:rsidRPr="00276FF7">
              <w:rPr>
                <w:rFonts w:ascii="Century Gothic" w:hAnsi="Century Gothic"/>
                <w:bCs/>
              </w:rPr>
              <w:t>-2026</w:t>
            </w:r>
          </w:p>
        </w:tc>
      </w:tr>
      <w:tr w:rsidR="00E831D7" w:rsidRPr="00A1084E" w14:paraId="71B2414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813DCA5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Fecha:</w:t>
            </w:r>
          </w:p>
        </w:tc>
        <w:tc>
          <w:tcPr>
            <w:tcW w:w="6945" w:type="dxa"/>
          </w:tcPr>
          <w:p w14:paraId="3D0486C0" w14:textId="6C581D77" w:rsidR="00E831D7" w:rsidRPr="00276FF7" w:rsidRDefault="00ED49FE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Agosto</w:t>
            </w:r>
            <w:r w:rsidR="00276FF7" w:rsidRPr="00276FF7">
              <w:rPr>
                <w:rFonts w:ascii="Century Gothic" w:hAnsi="Century Gothic" w:cs="Arial"/>
              </w:rPr>
              <w:t xml:space="preserve"> 2026</w:t>
            </w:r>
          </w:p>
        </w:tc>
      </w:tr>
      <w:tr w:rsidR="00E831D7" w:rsidRPr="00A1084E" w14:paraId="45DE1609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5E8000BC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proofErr w:type="gramStart"/>
            <w:r w:rsidRPr="00A1084E">
              <w:rPr>
                <w:rFonts w:ascii="Century Gothic" w:hAnsi="Century Gothic"/>
              </w:rPr>
              <w:t>Objeto a Contratar</w:t>
            </w:r>
            <w:proofErr w:type="gramEnd"/>
            <w:r w:rsidRPr="00A1084E">
              <w:rPr>
                <w:rFonts w:ascii="Century Gothic" w:hAnsi="Century Gothic"/>
              </w:rPr>
              <w:t>:</w:t>
            </w:r>
          </w:p>
        </w:tc>
        <w:tc>
          <w:tcPr>
            <w:tcW w:w="6945" w:type="dxa"/>
          </w:tcPr>
          <w:p w14:paraId="6FA91D83" w14:textId="28003C58" w:rsidR="00E831D7" w:rsidRPr="00276FF7" w:rsidRDefault="00E831D7" w:rsidP="00A809C3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76FF7">
              <w:rPr>
                <w:rFonts w:ascii="Century Gothic" w:hAnsi="Century Gothic" w:cs="Arial"/>
              </w:rPr>
              <w:t>“</w:t>
            </w:r>
            <w:r w:rsidR="00ED49FE" w:rsidRPr="00ED49FE">
              <w:rPr>
                <w:rFonts w:ascii="Century Gothic" w:hAnsi="Century Gothic" w:cs="Arial"/>
                <w:color w:val="000000"/>
              </w:rPr>
              <w:t>MEJORAMIENTO DE LA INFRAESTRUCTURA EDUCATIVA EN LAS INSTITUCIONES: ESCUELA RURAL DE YACÁ-YACÁ, ESCUELA RURAL WASAY (VAUPÉS MEDIO), INTERNADO RURAL DE PUEBLO NUEVO, ESCUELA RURAL PUERTO VAUPÉS, COLEGIO DEPARTAMENTAL DE TARAIRA (INTERNADO) Y COLEGIO PLURIÉTNICO DE CARURÚ (INTERNADO), UBICADAS EN LOS MUNICIPIOS DE MITÚ, TARAIRA Y CARURÚ, DEPARTAMENTO DEL VAUPÉS</w:t>
            </w:r>
            <w:r w:rsidRPr="00276FF7">
              <w:rPr>
                <w:rFonts w:ascii="Century Gothic" w:hAnsi="Century Gothic"/>
              </w:rPr>
              <w:t>”</w:t>
            </w:r>
          </w:p>
        </w:tc>
      </w:tr>
      <w:tr w:rsidR="00E831D7" w:rsidRPr="00A1084E" w14:paraId="593DB554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4004363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4926314A" w14:textId="24E32C61" w:rsidR="00E831D7" w:rsidRPr="00276FF7" w:rsidRDefault="00ED49FE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  <w:r w:rsidR="00E831D7" w:rsidRPr="00276FF7">
              <w:rPr>
                <w:rFonts w:ascii="Century Gothic" w:hAnsi="Century Gothic"/>
              </w:rPr>
              <w:t xml:space="preserve"> meses</w:t>
            </w:r>
          </w:p>
        </w:tc>
      </w:tr>
      <w:tr w:rsidR="00E831D7" w:rsidRPr="00A1084E" w14:paraId="6AB2618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F62425D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Tipo de Contrato:</w:t>
            </w:r>
          </w:p>
        </w:tc>
        <w:tc>
          <w:tcPr>
            <w:tcW w:w="6945" w:type="dxa"/>
          </w:tcPr>
          <w:p w14:paraId="6798C45F" w14:textId="32361B6E" w:rsidR="00E831D7" w:rsidRPr="00276FF7" w:rsidRDefault="00A809C3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76FF7">
              <w:rPr>
                <w:rFonts w:ascii="Century Gothic" w:hAnsi="Century Gothic"/>
              </w:rPr>
              <w:t>Obra</w:t>
            </w:r>
          </w:p>
        </w:tc>
      </w:tr>
      <w:tr w:rsidR="00E831D7" w:rsidRPr="00A1084E" w14:paraId="3109CE04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58536868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Modalidad de Selección:</w:t>
            </w:r>
          </w:p>
        </w:tc>
        <w:tc>
          <w:tcPr>
            <w:tcW w:w="6945" w:type="dxa"/>
          </w:tcPr>
          <w:p w14:paraId="12D92FC2" w14:textId="77777777" w:rsidR="00E831D7" w:rsidRPr="00276FF7" w:rsidRDefault="00E831D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76FF7">
              <w:rPr>
                <w:rFonts w:ascii="Century Gothic" w:hAnsi="Century Gothic"/>
              </w:rPr>
              <w:t>Invitación Privada</w:t>
            </w:r>
          </w:p>
        </w:tc>
      </w:tr>
      <w:bookmarkEnd w:id="0"/>
    </w:tbl>
    <w:p w14:paraId="7C83B2EE" w14:textId="77777777" w:rsidR="00E831D7" w:rsidRDefault="00E831D7" w:rsidP="00280D3D">
      <w:pPr>
        <w:jc w:val="center"/>
        <w:rPr>
          <w:rFonts w:cstheme="minorHAnsi"/>
          <w:b/>
          <w:lang w:val="pt-BR"/>
        </w:rPr>
      </w:pPr>
    </w:p>
    <w:p w14:paraId="733CAA15" w14:textId="195B572A" w:rsidR="00280D3D" w:rsidRPr="00A1084E" w:rsidRDefault="00280D3D" w:rsidP="00280D3D">
      <w:pPr>
        <w:jc w:val="center"/>
        <w:rPr>
          <w:rFonts w:ascii="Century Gothic" w:hAnsi="Century Gothic" w:cstheme="minorHAnsi"/>
          <w:b/>
          <w:lang w:val="pt-BR"/>
        </w:rPr>
      </w:pPr>
      <w:r w:rsidRPr="00A1084E">
        <w:rPr>
          <w:rFonts w:ascii="Century Gothic" w:hAnsi="Century Gothic" w:cstheme="minorHAnsi"/>
          <w:b/>
          <w:lang w:val="pt-BR"/>
        </w:rPr>
        <w:t>AMAZONAS DESARROLLO INTELIGENTE – ADI E.S.P.</w:t>
      </w:r>
    </w:p>
    <w:p w14:paraId="446A4CCD" w14:textId="2D5E258F" w:rsidR="00510C5D" w:rsidRPr="007631E8" w:rsidRDefault="00E831D7" w:rsidP="005D2ADD">
      <w:pPr>
        <w:jc w:val="center"/>
        <w:rPr>
          <w:rFonts w:ascii="Century Gothic" w:hAnsi="Century Gothic" w:cstheme="minorHAnsi"/>
          <w:b/>
        </w:rPr>
      </w:pPr>
      <w:r w:rsidRPr="005948F6">
        <w:rPr>
          <w:rFonts w:ascii="Century Gothic" w:hAnsi="Century Gothic" w:cs="Arial"/>
          <w:b/>
        </w:rPr>
        <w:t>“</w:t>
      </w:r>
      <w:r w:rsidR="00ED49FE" w:rsidRPr="00ED49FE">
        <w:rPr>
          <w:rFonts w:ascii="Century Gothic" w:hAnsi="Century Gothic" w:cs="Arial"/>
          <w:b/>
          <w:color w:val="000000"/>
        </w:rPr>
        <w:t>MEJORAMIENTO DE LA INFRAESTRUCTURA EDUCATIVA EN LAS INSTITUCIONES: ESCUELA RURAL DE YACÁ-YACÁ, ESCUELA RURAL WASAY (VAUPÉS MEDIO), INTERNADO RURAL DE PUEBLO NUEVO, ESCUELA RURAL PUERTO VAUPÉS, COLEGIO DEPARTAMENTAL DE TARAIRA (INTERNADO) Y COLEGIO PLURIÉTNICO DE CARURÚ (INTERNADO), UBICADAS EN LOS MUNICIPIOS DE MITÚ, TARAIRA Y CARURÚ, DEPARTAMENTO DEL VAUPÉS</w:t>
      </w:r>
      <w:r w:rsidRPr="005948F6">
        <w:rPr>
          <w:rFonts w:ascii="Century Gothic" w:hAnsi="Century Gothic"/>
          <w:b/>
        </w:rPr>
        <w:t>”</w:t>
      </w:r>
    </w:p>
    <w:p w14:paraId="01E24061" w14:textId="69259178" w:rsidR="00736849" w:rsidRPr="00A1084E" w:rsidRDefault="00736849" w:rsidP="00736849">
      <w:pPr>
        <w:jc w:val="both"/>
        <w:rPr>
          <w:rFonts w:ascii="Century Gothic" w:hAnsi="Century Gothic" w:cstheme="minorHAnsi"/>
        </w:rPr>
      </w:pPr>
      <w:r w:rsidRPr="00A1084E">
        <w:rPr>
          <w:rFonts w:ascii="Century Gothic" w:hAnsi="Century Gothic" w:cstheme="minorHAnsi"/>
          <w:b/>
          <w:bCs/>
        </w:rPr>
        <w:t xml:space="preserve">1. </w:t>
      </w:r>
      <w:r w:rsidR="006B5800" w:rsidRPr="00A1084E">
        <w:rPr>
          <w:rFonts w:ascii="Century Gothic" w:hAnsi="Century Gothic" w:cstheme="minorHAnsi"/>
          <w:b/>
          <w:bCs/>
        </w:rPr>
        <w:t>GARANTÍAS</w:t>
      </w:r>
      <w:r w:rsidRPr="00A1084E">
        <w:rPr>
          <w:rFonts w:ascii="Century Gothic" w:hAnsi="Century Gothic" w:cstheme="minorHAnsi"/>
          <w:b/>
          <w:bCs/>
        </w:rPr>
        <w:t xml:space="preserve"> </w:t>
      </w:r>
    </w:p>
    <w:p w14:paraId="4E90AE30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Teniendo en cuenta la normativa con la cual se rige ADI E.S.P., y los riesgos identificados en el Estudio, el requerimiento de garantías es el siguiente: </w:t>
      </w:r>
    </w:p>
    <w:p w14:paraId="1F7746FA" w14:textId="2384C4E2" w:rsidR="005826D7" w:rsidRPr="00A1084E" w:rsidRDefault="005826D7" w:rsidP="005826D7">
      <w:pPr>
        <w:pStyle w:val="Prrafodelista"/>
        <w:numPr>
          <w:ilvl w:val="1"/>
          <w:numId w:val="6"/>
        </w:numPr>
        <w:jc w:val="both"/>
        <w:rPr>
          <w:rFonts w:ascii="Century Gothic" w:hAnsi="Century Gothic" w:cstheme="minorHAnsi"/>
          <w:b/>
          <w:bCs/>
          <w:sz w:val="22"/>
          <w:szCs w:val="22"/>
          <w:lang w:val="es-CO"/>
        </w:rPr>
      </w:pPr>
      <w:r w:rsidRPr="00A1084E">
        <w:rPr>
          <w:rFonts w:ascii="Century Gothic" w:hAnsi="Century Gothic" w:cstheme="minorHAnsi"/>
          <w:b/>
          <w:bCs/>
          <w:sz w:val="22"/>
          <w:szCs w:val="22"/>
          <w:lang w:val="es-CO"/>
        </w:rPr>
        <w:t>GARANTÍA DE SERIEDAD DE LA OFERTA</w:t>
      </w:r>
    </w:p>
    <w:p w14:paraId="3DEA9FA4" w14:textId="77777777" w:rsidR="005826D7" w:rsidRPr="00A1084E" w:rsidRDefault="005826D7" w:rsidP="005826D7">
      <w:pPr>
        <w:pStyle w:val="Prrafodelista"/>
        <w:jc w:val="both"/>
        <w:rPr>
          <w:rFonts w:ascii="Century Gothic" w:hAnsi="Century Gothic" w:cstheme="minorHAnsi"/>
          <w:b/>
          <w:bCs/>
          <w:sz w:val="22"/>
          <w:szCs w:val="22"/>
          <w:lang w:val="es-CO"/>
        </w:rPr>
      </w:pPr>
    </w:p>
    <w:p w14:paraId="6CFB209B" w14:textId="14763C0F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El oferente </w:t>
      </w:r>
      <w:r w:rsidR="00AE3451" w:rsidRPr="00A1084E">
        <w:rPr>
          <w:rFonts w:ascii="Century Gothic" w:hAnsi="Century Gothic" w:cstheme="minorHAnsi"/>
          <w:bCs/>
        </w:rPr>
        <w:t>deberá</w:t>
      </w:r>
      <w:r w:rsidRPr="00A1084E">
        <w:rPr>
          <w:rFonts w:ascii="Century Gothic" w:hAnsi="Century Gothic" w:cstheme="minorHAnsi"/>
          <w:bCs/>
        </w:rPr>
        <w:t xml:space="preserve">́ anexar a su oferta, a favor de ADI E.S.P., una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que ampare la seriedad de su oferta, por un valor equivalente, como </w:t>
      </w:r>
      <w:r w:rsidR="00AE3451" w:rsidRPr="00A1084E">
        <w:rPr>
          <w:rFonts w:ascii="Century Gothic" w:hAnsi="Century Gothic" w:cstheme="minorHAnsi"/>
          <w:bCs/>
        </w:rPr>
        <w:t>mínimo</w:t>
      </w:r>
      <w:r w:rsidRPr="00A1084E">
        <w:rPr>
          <w:rFonts w:ascii="Century Gothic" w:hAnsi="Century Gothic" w:cstheme="minorHAnsi"/>
          <w:bCs/>
        </w:rPr>
        <w:t xml:space="preserve">, al diez por ciento (10%) del valor del presupuesto oficial estimado y su </w:t>
      </w:r>
      <w:r w:rsidR="00AE3451" w:rsidRPr="00A1084E">
        <w:rPr>
          <w:rFonts w:ascii="Century Gothic" w:hAnsi="Century Gothic" w:cstheme="minorHAnsi"/>
          <w:bCs/>
        </w:rPr>
        <w:t>término</w:t>
      </w:r>
      <w:r w:rsidRPr="00A1084E">
        <w:rPr>
          <w:rFonts w:ascii="Century Gothic" w:hAnsi="Century Gothic" w:cstheme="minorHAnsi"/>
          <w:bCs/>
        </w:rPr>
        <w:t xml:space="preserve">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desde el </w:t>
      </w:r>
      <w:r w:rsidR="00AE3451" w:rsidRPr="00A1084E">
        <w:rPr>
          <w:rFonts w:ascii="Century Gothic" w:hAnsi="Century Gothic" w:cstheme="minorHAnsi"/>
          <w:bCs/>
        </w:rPr>
        <w:t>día</w:t>
      </w:r>
      <w:r w:rsidRPr="00A1084E">
        <w:rPr>
          <w:rFonts w:ascii="Century Gothic" w:hAnsi="Century Gothic" w:cstheme="minorHAnsi"/>
          <w:bCs/>
        </w:rPr>
        <w:t xml:space="preserve"> de </w:t>
      </w:r>
      <w:r w:rsidR="00AE3451" w:rsidRPr="00A1084E">
        <w:rPr>
          <w:rFonts w:ascii="Century Gothic" w:hAnsi="Century Gothic" w:cstheme="minorHAnsi"/>
          <w:bCs/>
        </w:rPr>
        <w:t>presentación</w:t>
      </w:r>
      <w:r w:rsidRPr="00A1084E">
        <w:rPr>
          <w:rFonts w:ascii="Century Gothic" w:hAnsi="Century Gothic" w:cstheme="minorHAnsi"/>
          <w:bCs/>
        </w:rPr>
        <w:t xml:space="preserve"> de la oferta y por TRES (03) meses. Este plazo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prorrogable como </w:t>
      </w:r>
      <w:r w:rsidR="00AE3451" w:rsidRPr="00A1084E">
        <w:rPr>
          <w:rFonts w:ascii="Century Gothic" w:hAnsi="Century Gothic" w:cstheme="minorHAnsi"/>
          <w:bCs/>
        </w:rPr>
        <w:t>máximo</w:t>
      </w:r>
      <w:r w:rsidRPr="00A1084E">
        <w:rPr>
          <w:rFonts w:ascii="Century Gothic" w:hAnsi="Century Gothic" w:cstheme="minorHAnsi"/>
          <w:bCs/>
        </w:rPr>
        <w:t xml:space="preserve"> por tres (3) meses </w:t>
      </w:r>
      <w:r w:rsidR="00AE3451" w:rsidRPr="00A1084E">
        <w:rPr>
          <w:rFonts w:ascii="Century Gothic" w:hAnsi="Century Gothic" w:cstheme="minorHAnsi"/>
          <w:bCs/>
        </w:rPr>
        <w:t>más</w:t>
      </w:r>
      <w:r w:rsidRPr="00A1084E">
        <w:rPr>
          <w:rFonts w:ascii="Century Gothic" w:hAnsi="Century Gothic" w:cstheme="minorHAnsi"/>
          <w:bCs/>
        </w:rPr>
        <w:t xml:space="preserve">. La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que </w:t>
      </w:r>
      <w:r w:rsidR="00AE3451" w:rsidRPr="00A1084E">
        <w:rPr>
          <w:rFonts w:ascii="Century Gothic" w:hAnsi="Century Gothic" w:cstheme="minorHAnsi"/>
          <w:bCs/>
        </w:rPr>
        <w:t>podrá</w:t>
      </w:r>
      <w:r w:rsidRPr="00A1084E">
        <w:rPr>
          <w:rFonts w:ascii="Century Gothic" w:hAnsi="Century Gothic" w:cstheme="minorHAnsi"/>
          <w:bCs/>
        </w:rPr>
        <w:t xml:space="preserve">́ consistir en una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de seguro expedida por una </w:t>
      </w:r>
      <w:r w:rsidR="00AE3451" w:rsidRPr="00A1084E">
        <w:rPr>
          <w:rFonts w:ascii="Century Gothic" w:hAnsi="Century Gothic" w:cstheme="minorHAnsi"/>
          <w:bCs/>
        </w:rPr>
        <w:t>compañía</w:t>
      </w:r>
      <w:r w:rsidRPr="00A1084E">
        <w:rPr>
          <w:rFonts w:ascii="Century Gothic" w:hAnsi="Century Gothic" w:cstheme="minorHAnsi"/>
          <w:bCs/>
        </w:rPr>
        <w:t xml:space="preserve"> de seguros legalmente establecida en Colombia, correspondiente a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de cumplimiento ANTE </w:t>
      </w:r>
      <w:r w:rsidRPr="00A1084E">
        <w:rPr>
          <w:rFonts w:ascii="Century Gothic" w:hAnsi="Century Gothic" w:cstheme="minorHAnsi"/>
          <w:bCs/>
        </w:rPr>
        <w:lastRenderedPageBreak/>
        <w:t xml:space="preserve">ENTIDADES PÚBLICAS CON RÉGIMEN PRIVADO DE CONTRATACIÓN o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bancaria expedida por un banco local. </w:t>
      </w:r>
    </w:p>
    <w:p w14:paraId="791EC5D4" w14:textId="7B657765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/>
          <w:bCs/>
        </w:rPr>
        <w:t xml:space="preserve">Nota 1: </w:t>
      </w:r>
      <w:r w:rsidRPr="00A1084E">
        <w:rPr>
          <w:rFonts w:ascii="Century Gothic" w:hAnsi="Century Gothic" w:cstheme="minorHAnsi"/>
          <w:bCs/>
        </w:rPr>
        <w:t xml:space="preserve">En caso de que la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sea una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de seguro, el oferente </w:t>
      </w:r>
      <w:r w:rsidR="00AE3451" w:rsidRPr="00A1084E">
        <w:rPr>
          <w:rFonts w:ascii="Century Gothic" w:hAnsi="Century Gothic" w:cstheme="minorHAnsi"/>
          <w:bCs/>
        </w:rPr>
        <w:t>deberá</w:t>
      </w:r>
      <w:r w:rsidRPr="00A1084E">
        <w:rPr>
          <w:rFonts w:ascii="Century Gothic" w:hAnsi="Century Gothic" w:cstheme="minorHAnsi"/>
          <w:bCs/>
        </w:rPr>
        <w:t>́ anexar el respectivo recibo de pago</w:t>
      </w:r>
      <w:r w:rsidRPr="00A1084E">
        <w:rPr>
          <w:rFonts w:ascii="Century Gothic" w:hAnsi="Century Gothic" w:cstheme="minorHAnsi"/>
          <w:b/>
          <w:bCs/>
        </w:rPr>
        <w:t xml:space="preserve">. </w:t>
      </w:r>
      <w:r w:rsidRPr="00A1084E">
        <w:rPr>
          <w:rFonts w:ascii="Century Gothic" w:hAnsi="Century Gothic" w:cstheme="minorHAnsi"/>
          <w:bCs/>
        </w:rPr>
        <w:t xml:space="preserve">En todo caso, la </w:t>
      </w:r>
      <w:r w:rsidR="00AE3451" w:rsidRPr="00A1084E">
        <w:rPr>
          <w:rFonts w:ascii="Century Gothic" w:hAnsi="Century Gothic" w:cstheme="minorHAnsi"/>
          <w:bCs/>
        </w:rPr>
        <w:t>acreditación</w:t>
      </w:r>
      <w:r w:rsidRPr="00A1084E">
        <w:rPr>
          <w:rFonts w:ascii="Century Gothic" w:hAnsi="Century Gothic" w:cstheme="minorHAnsi"/>
          <w:bCs/>
        </w:rPr>
        <w:t xml:space="preserve"> del pago de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</w:t>
      </w:r>
      <w:r w:rsidR="00AE3451" w:rsidRPr="00A1084E">
        <w:rPr>
          <w:rFonts w:ascii="Century Gothic" w:hAnsi="Century Gothic" w:cstheme="minorHAnsi"/>
          <w:bCs/>
        </w:rPr>
        <w:t>condición</w:t>
      </w:r>
      <w:r w:rsidRPr="00A1084E">
        <w:rPr>
          <w:rFonts w:ascii="Century Gothic" w:hAnsi="Century Gothic" w:cstheme="minorHAnsi"/>
          <w:bCs/>
        </w:rPr>
        <w:t xml:space="preserve"> necesaria para que en caso de resultar seleccionado le sea aceptada la oferta. En caso de no aportar el recibo de pago ADI E.S.P.</w:t>
      </w:r>
      <w:r w:rsidR="00AE3451" w:rsidRPr="00A1084E">
        <w:rPr>
          <w:rFonts w:ascii="Century Gothic" w:hAnsi="Century Gothic" w:cstheme="minorHAnsi"/>
          <w:bCs/>
        </w:rPr>
        <w:t>, procederá́</w:t>
      </w:r>
      <w:r w:rsidRPr="00A1084E">
        <w:rPr>
          <w:rFonts w:ascii="Century Gothic" w:hAnsi="Century Gothic" w:cstheme="minorHAnsi"/>
          <w:bCs/>
        </w:rPr>
        <w:t xml:space="preserve"> al siguiente en el orden de elegibilidad de manera sucesiva hasta encontrar un oferente que cumpla con la </w:t>
      </w:r>
      <w:r w:rsidR="00AE3451" w:rsidRPr="00A1084E">
        <w:rPr>
          <w:rFonts w:ascii="Century Gothic" w:hAnsi="Century Gothic" w:cstheme="minorHAnsi"/>
          <w:bCs/>
        </w:rPr>
        <w:t>condición</w:t>
      </w:r>
      <w:r w:rsidRPr="00A1084E">
        <w:rPr>
          <w:rFonts w:ascii="Century Gothic" w:hAnsi="Century Gothic" w:cstheme="minorHAnsi"/>
          <w:bCs/>
        </w:rPr>
        <w:t xml:space="preserve"> descrita anteriormente. Por su parte la </w:t>
      </w:r>
      <w:r w:rsidR="00AE3451" w:rsidRPr="00A1084E">
        <w:rPr>
          <w:rFonts w:ascii="Century Gothic" w:hAnsi="Century Gothic" w:cstheme="minorHAnsi"/>
          <w:bCs/>
        </w:rPr>
        <w:t>Compañía</w:t>
      </w:r>
      <w:r w:rsidRPr="00A1084E">
        <w:rPr>
          <w:rFonts w:ascii="Century Gothic" w:hAnsi="Century Gothic" w:cstheme="minorHAnsi"/>
          <w:bCs/>
        </w:rPr>
        <w:t xml:space="preserve"> de seguros </w:t>
      </w:r>
      <w:r w:rsidR="00AE3451" w:rsidRPr="00A1084E">
        <w:rPr>
          <w:rFonts w:ascii="Century Gothic" w:hAnsi="Century Gothic" w:cstheme="minorHAnsi"/>
          <w:bCs/>
        </w:rPr>
        <w:t>deberá</w:t>
      </w:r>
      <w:r w:rsidRPr="00A1084E">
        <w:rPr>
          <w:rFonts w:ascii="Century Gothic" w:hAnsi="Century Gothic" w:cstheme="minorHAnsi"/>
          <w:bCs/>
        </w:rPr>
        <w:t xml:space="preserve">́ indicar en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que </w:t>
      </w:r>
      <w:r w:rsidR="00AE3451" w:rsidRPr="00A1084E">
        <w:rPr>
          <w:rFonts w:ascii="Century Gothic" w:hAnsi="Century Gothic" w:cstheme="minorHAnsi"/>
          <w:bCs/>
        </w:rPr>
        <w:t>el</w:t>
      </w:r>
      <w:r w:rsidRPr="00A1084E">
        <w:rPr>
          <w:rFonts w:ascii="Century Gothic" w:hAnsi="Century Gothic" w:cstheme="minorHAnsi"/>
          <w:bCs/>
        </w:rPr>
        <w:t xml:space="preserve"> </w:t>
      </w:r>
      <w:r w:rsidR="00AE3451" w:rsidRPr="00A1084E">
        <w:rPr>
          <w:rFonts w:ascii="Century Gothic" w:hAnsi="Century Gothic" w:cstheme="minorHAnsi"/>
          <w:bCs/>
        </w:rPr>
        <w:t>termino</w:t>
      </w:r>
      <w:r w:rsidRPr="00A1084E">
        <w:rPr>
          <w:rFonts w:ascii="Century Gothic" w:hAnsi="Century Gothic" w:cstheme="minorHAnsi"/>
          <w:bCs/>
        </w:rPr>
        <w:t xml:space="preserve"> para el pago no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inferior a 30 </w:t>
      </w:r>
      <w:r w:rsidR="003214EF" w:rsidRPr="00A1084E">
        <w:rPr>
          <w:rFonts w:ascii="Century Gothic" w:hAnsi="Century Gothic" w:cstheme="minorHAnsi"/>
          <w:bCs/>
        </w:rPr>
        <w:t>días</w:t>
      </w:r>
      <w:r w:rsidRPr="00A1084E">
        <w:rPr>
          <w:rFonts w:ascii="Century Gothic" w:hAnsi="Century Gothic" w:cstheme="minorHAnsi"/>
          <w:bCs/>
        </w:rPr>
        <w:t xml:space="preserve"> calendario contados a partir de la </w:t>
      </w:r>
      <w:r w:rsidR="003214EF" w:rsidRPr="00A1084E">
        <w:rPr>
          <w:rFonts w:ascii="Century Gothic" w:hAnsi="Century Gothic" w:cstheme="minorHAnsi"/>
          <w:bCs/>
        </w:rPr>
        <w:t>expedición</w:t>
      </w:r>
      <w:r w:rsidRPr="00A1084E">
        <w:rPr>
          <w:rFonts w:ascii="Century Gothic" w:hAnsi="Century Gothic" w:cstheme="minorHAnsi"/>
          <w:bCs/>
        </w:rPr>
        <w:t xml:space="preserve"> de </w:t>
      </w:r>
      <w:proofErr w:type="gramStart"/>
      <w:r w:rsidRPr="00A1084E">
        <w:rPr>
          <w:rFonts w:ascii="Century Gothic" w:hAnsi="Century Gothic" w:cstheme="minorHAnsi"/>
          <w:bCs/>
        </w:rPr>
        <w:t>la misma</w:t>
      </w:r>
      <w:proofErr w:type="gramEnd"/>
      <w:r w:rsidRPr="00A1084E">
        <w:rPr>
          <w:rFonts w:ascii="Century Gothic" w:hAnsi="Century Gothic" w:cstheme="minorHAnsi"/>
          <w:bCs/>
        </w:rPr>
        <w:t xml:space="preserve"> y que se obliga a </w:t>
      </w:r>
      <w:proofErr w:type="gramStart"/>
      <w:r w:rsidRPr="00A1084E">
        <w:rPr>
          <w:rFonts w:ascii="Century Gothic" w:hAnsi="Century Gothic" w:cstheme="minorHAnsi"/>
          <w:bCs/>
        </w:rPr>
        <w:t>dar aviso</w:t>
      </w:r>
      <w:proofErr w:type="gramEnd"/>
      <w:r w:rsidRPr="00A1084E">
        <w:rPr>
          <w:rFonts w:ascii="Century Gothic" w:hAnsi="Century Gothic" w:cstheme="minorHAnsi"/>
          <w:bCs/>
        </w:rPr>
        <w:t xml:space="preserve"> a ADI E.S.P.</w:t>
      </w:r>
      <w:r w:rsidR="003214EF" w:rsidRPr="00A1084E">
        <w:rPr>
          <w:rFonts w:ascii="Century Gothic" w:hAnsi="Century Gothic" w:cstheme="minorHAnsi"/>
          <w:bCs/>
        </w:rPr>
        <w:t>, previa</w:t>
      </w:r>
      <w:r w:rsidRPr="00A1084E">
        <w:rPr>
          <w:rFonts w:ascii="Century Gothic" w:hAnsi="Century Gothic" w:cstheme="minorHAnsi"/>
          <w:bCs/>
        </w:rPr>
        <w:t xml:space="preserve"> </w:t>
      </w:r>
      <w:r w:rsidR="003214EF" w:rsidRPr="00A1084E">
        <w:rPr>
          <w:rFonts w:ascii="Century Gothic" w:hAnsi="Century Gothic" w:cstheme="minorHAnsi"/>
          <w:bCs/>
        </w:rPr>
        <w:t>expiración</w:t>
      </w:r>
      <w:r w:rsidRPr="00A1084E">
        <w:rPr>
          <w:rFonts w:ascii="Century Gothic" w:hAnsi="Century Gothic" w:cstheme="minorHAnsi"/>
          <w:bCs/>
        </w:rPr>
        <w:t xml:space="preserve"> de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en caso de configurarse lo previsto en el </w:t>
      </w:r>
      <w:r w:rsidR="003214EF" w:rsidRPr="00A1084E">
        <w:rPr>
          <w:rFonts w:ascii="Century Gothic" w:hAnsi="Century Gothic" w:cstheme="minorHAnsi"/>
          <w:bCs/>
        </w:rPr>
        <w:t>Artículo</w:t>
      </w:r>
      <w:r w:rsidRPr="00A1084E">
        <w:rPr>
          <w:rFonts w:ascii="Century Gothic" w:hAnsi="Century Gothic" w:cstheme="minorHAnsi"/>
          <w:bCs/>
        </w:rPr>
        <w:t xml:space="preserve"> 1068 del </w:t>
      </w:r>
      <w:r w:rsidR="003214EF" w:rsidRPr="00A1084E">
        <w:rPr>
          <w:rFonts w:ascii="Century Gothic" w:hAnsi="Century Gothic" w:cstheme="minorHAnsi"/>
          <w:bCs/>
        </w:rPr>
        <w:t>Código</w:t>
      </w:r>
      <w:r w:rsidRPr="00A1084E">
        <w:rPr>
          <w:rFonts w:ascii="Century Gothic" w:hAnsi="Century Gothic" w:cstheme="minorHAnsi"/>
          <w:bCs/>
        </w:rPr>
        <w:t xml:space="preserve"> de Comercio. </w:t>
      </w:r>
    </w:p>
    <w:p w14:paraId="2C984908" w14:textId="5FB35F51" w:rsidR="005826D7" w:rsidRPr="00A1084E" w:rsidRDefault="003214EF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Así</w:t>
      </w:r>
      <w:r w:rsidR="005826D7" w:rsidRPr="00A1084E">
        <w:rPr>
          <w:rFonts w:ascii="Century Gothic" w:hAnsi="Century Gothic" w:cstheme="minorHAnsi"/>
          <w:bCs/>
        </w:rPr>
        <w:t xml:space="preserve">́ mismo la </w:t>
      </w:r>
      <w:r w:rsidRPr="00A1084E">
        <w:rPr>
          <w:rFonts w:ascii="Century Gothic" w:hAnsi="Century Gothic" w:cstheme="minorHAnsi"/>
          <w:bCs/>
        </w:rPr>
        <w:t>póliza</w:t>
      </w:r>
      <w:r w:rsidR="005826D7" w:rsidRPr="00A1084E">
        <w:rPr>
          <w:rFonts w:ascii="Century Gothic" w:hAnsi="Century Gothic" w:cstheme="minorHAnsi"/>
          <w:bCs/>
        </w:rPr>
        <w:t xml:space="preserve"> </w:t>
      </w:r>
      <w:r w:rsidRPr="00A1084E">
        <w:rPr>
          <w:rFonts w:ascii="Century Gothic" w:hAnsi="Century Gothic" w:cstheme="minorHAnsi"/>
          <w:bCs/>
        </w:rPr>
        <w:t>deberá</w:t>
      </w:r>
      <w:r w:rsidR="005826D7" w:rsidRPr="00A1084E">
        <w:rPr>
          <w:rFonts w:ascii="Century Gothic" w:hAnsi="Century Gothic" w:cstheme="minorHAnsi"/>
          <w:bCs/>
        </w:rPr>
        <w:t xml:space="preserve">́ presentar el siguiente texto de </w:t>
      </w:r>
      <w:r w:rsidRPr="00A1084E">
        <w:rPr>
          <w:rFonts w:ascii="Century Gothic" w:hAnsi="Century Gothic" w:cstheme="minorHAnsi"/>
          <w:bCs/>
        </w:rPr>
        <w:t>modificación</w:t>
      </w:r>
      <w:r w:rsidR="005826D7" w:rsidRPr="00A1084E">
        <w:rPr>
          <w:rFonts w:ascii="Century Gothic" w:hAnsi="Century Gothic" w:cstheme="minorHAnsi"/>
          <w:bCs/>
        </w:rPr>
        <w:t xml:space="preserve"> de las condiciones generales de la misma: </w:t>
      </w:r>
    </w:p>
    <w:p w14:paraId="69368ADA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Se reemplaza las condiciones generales de la póliza por el siguiente texto: </w:t>
      </w:r>
    </w:p>
    <w:p w14:paraId="6C79A9F4" w14:textId="2EB3AFDF" w:rsidR="005826D7" w:rsidRPr="00A1084E" w:rsidRDefault="005826D7" w:rsidP="005826D7">
      <w:pPr>
        <w:jc w:val="both"/>
        <w:rPr>
          <w:rFonts w:ascii="Century Gothic" w:hAnsi="Century Gothic" w:cstheme="minorHAnsi"/>
          <w:b/>
          <w:bCs/>
          <w:i/>
          <w:iCs/>
        </w:rPr>
      </w:pPr>
      <w:r w:rsidRPr="00A1084E">
        <w:rPr>
          <w:rFonts w:ascii="Century Gothic" w:hAnsi="Century Gothic" w:cstheme="minorHAnsi"/>
          <w:b/>
          <w:bCs/>
          <w:i/>
          <w:iCs/>
        </w:rPr>
        <w:t>“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Cuantía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y ocurrencia: En concordancia con lo normado en el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artículo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1077 del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Código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de Comercio, LA ENTIDAD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deberá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́ acreditar la ocurrencia del siniestro y la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cuantía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de la reclamación.”</w:t>
      </w:r>
    </w:p>
    <w:p w14:paraId="1279F0E7" w14:textId="6C8F6CFE" w:rsidR="005826D7" w:rsidRPr="00A1084E" w:rsidRDefault="005826D7" w:rsidP="005826D7">
      <w:pPr>
        <w:jc w:val="both"/>
        <w:rPr>
          <w:rFonts w:ascii="Century Gothic" w:hAnsi="Century Gothic" w:cstheme="minorHAnsi"/>
          <w:b/>
          <w:bCs/>
          <w:i/>
          <w:iCs/>
        </w:rPr>
      </w:pPr>
      <w:r w:rsidRPr="00A1084E">
        <w:rPr>
          <w:rFonts w:ascii="Century Gothic" w:hAnsi="Century Gothic" w:cstheme="minorHAnsi"/>
          <w:b/>
          <w:bCs/>
          <w:i/>
          <w:iCs/>
        </w:rPr>
        <w:t xml:space="preserve">El anterior texto debe estar incluido EXPRESAMENTE en la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caratula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de la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póliza</w:t>
      </w:r>
      <w:r w:rsidRPr="00A1084E">
        <w:rPr>
          <w:rFonts w:ascii="Century Gothic" w:hAnsi="Century Gothic" w:cstheme="minorHAnsi"/>
          <w:b/>
          <w:bCs/>
          <w:i/>
          <w:iCs/>
        </w:rPr>
        <w:t>.</w:t>
      </w:r>
    </w:p>
    <w:p w14:paraId="6B1B79C0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El proponente deberá presentar con la póliza de seriedad de la oferta la respectiva constancia de pago de </w:t>
      </w:r>
      <w:proofErr w:type="gramStart"/>
      <w:r w:rsidRPr="00A1084E">
        <w:rPr>
          <w:rFonts w:ascii="Century Gothic" w:hAnsi="Century Gothic" w:cstheme="minorHAnsi"/>
          <w:bCs/>
        </w:rPr>
        <w:t>la misma</w:t>
      </w:r>
      <w:proofErr w:type="gramEnd"/>
      <w:r w:rsidRPr="00A1084E">
        <w:rPr>
          <w:rFonts w:ascii="Century Gothic" w:hAnsi="Century Gothic" w:cstheme="minorHAnsi"/>
          <w:bCs/>
        </w:rPr>
        <w:t xml:space="preserve">. Cuando la oferta sea presentada por un Consorcio o Unión Temporal, la póliza de garantía debe ser tomada a nombre de todos sus integrantes tal como aparecen en el documento que acredita la existencia y representación legal de cada uno de ellos. </w:t>
      </w:r>
    </w:p>
    <w:p w14:paraId="181A9E8F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La garantía de seriedad de la oferta cubrirá los perjuicios derivados del incumplimiento del ofrecimiento, en los siguientes eventos: </w:t>
      </w:r>
    </w:p>
    <w:p w14:paraId="50418554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La no ampliación de la vigencia de la garantía de seriedad de la oferta cuando el plazo para la Adjudicación o para suscribir el contrato es prorrogado, siempre que tal prórroga sea inferior a dos (2) meses. </w:t>
      </w:r>
    </w:p>
    <w:p w14:paraId="7CA4B5E3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El retiro de la oferta después de vencido el plazo fijado para la presentación de las ofertas. </w:t>
      </w:r>
    </w:p>
    <w:p w14:paraId="55E2C584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La no suscripción del contrato sin justa causa por parte del adjudicatario. </w:t>
      </w:r>
    </w:p>
    <w:p w14:paraId="77C04320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lastRenderedPageBreak/>
        <w:t>La falta de otorgamiento por parte del proponente seleccionado de la garantía de cumplimiento del contrato.</w:t>
      </w:r>
    </w:p>
    <w:p w14:paraId="25DC0B3A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La suficiencia de esta garantía será verificada por la entidad al momento de la evaluación de las propuestas.</w:t>
      </w:r>
    </w:p>
    <w:p w14:paraId="05A7796E" w14:textId="69BEB5AA" w:rsidR="005826D7" w:rsidRPr="00A1084E" w:rsidRDefault="005826D7" w:rsidP="005826D7">
      <w:pPr>
        <w:pStyle w:val="Prrafodelista"/>
        <w:numPr>
          <w:ilvl w:val="1"/>
          <w:numId w:val="6"/>
        </w:numPr>
        <w:jc w:val="both"/>
        <w:rPr>
          <w:rFonts w:ascii="Century Gothic" w:hAnsi="Century Gothic" w:cstheme="minorHAnsi"/>
          <w:b/>
          <w:bCs/>
          <w:iCs/>
          <w:sz w:val="22"/>
          <w:szCs w:val="22"/>
          <w:lang w:val="es-CO"/>
        </w:rPr>
      </w:pPr>
      <w:r w:rsidRPr="00A1084E">
        <w:rPr>
          <w:rFonts w:ascii="Century Gothic" w:hAnsi="Century Gothic" w:cstheme="minorHAnsi"/>
          <w:b/>
          <w:bCs/>
          <w:iCs/>
          <w:sz w:val="22"/>
          <w:szCs w:val="22"/>
          <w:lang w:val="es-CO"/>
        </w:rPr>
        <w:t>GARANTÍA DE CUMPLIMIENTO</w:t>
      </w:r>
    </w:p>
    <w:p w14:paraId="04EA1DC6" w14:textId="77777777" w:rsidR="005826D7" w:rsidRPr="00A1084E" w:rsidRDefault="005826D7" w:rsidP="005826D7">
      <w:pPr>
        <w:pStyle w:val="Prrafodelista"/>
        <w:jc w:val="both"/>
        <w:rPr>
          <w:rFonts w:ascii="Century Gothic" w:hAnsi="Century Gothic" w:cstheme="minorHAnsi"/>
          <w:b/>
          <w:bCs/>
          <w:iCs/>
          <w:sz w:val="22"/>
          <w:szCs w:val="22"/>
          <w:lang w:val="es-CO"/>
        </w:rPr>
      </w:pPr>
    </w:p>
    <w:p w14:paraId="2484D9DF" w14:textId="2BCEB2BE" w:rsidR="005826D7" w:rsidRPr="00A1084E" w:rsidRDefault="00E831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El contratista deberá́ constituir a favor de ADI SAS E.S.P., en calidad de asegurado y beneficiario, en los t</w:t>
      </w:r>
      <w:r w:rsidRPr="00A1084E">
        <w:rPr>
          <w:rFonts w:ascii="Century Gothic" w:hAnsi="Century Gothic" w:cs="Century Gothic"/>
          <w:bCs/>
        </w:rPr>
        <w:t>é</w:t>
      </w:r>
      <w:r w:rsidRPr="00A1084E">
        <w:rPr>
          <w:rFonts w:ascii="Century Gothic" w:hAnsi="Century Gothic" w:cstheme="minorHAnsi"/>
          <w:bCs/>
        </w:rPr>
        <w:t>rminos establecidos en la normatividad vigente, una garant</w:t>
      </w:r>
      <w:r w:rsidRPr="00A1084E">
        <w:rPr>
          <w:rFonts w:ascii="Century Gothic" w:hAnsi="Century Gothic" w:cs="Century Gothic"/>
          <w:bCs/>
        </w:rPr>
        <w:t>í</w:t>
      </w:r>
      <w:r w:rsidRPr="00A1084E">
        <w:rPr>
          <w:rFonts w:ascii="Century Gothic" w:hAnsi="Century Gothic" w:cstheme="minorHAnsi"/>
          <w:bCs/>
        </w:rPr>
        <w:t>a que podr</w:t>
      </w:r>
      <w:r w:rsidRPr="00A1084E">
        <w:rPr>
          <w:rFonts w:ascii="Century Gothic" w:hAnsi="Century Gothic" w:cs="Century Gothic"/>
          <w:bCs/>
        </w:rPr>
        <w:t>á</w:t>
      </w:r>
      <w:r w:rsidRPr="00A1084E">
        <w:rPr>
          <w:rFonts w:ascii="Century Gothic" w:hAnsi="Century Gothic" w:cstheme="minorHAnsi"/>
          <w:bCs/>
        </w:rPr>
        <w:t>́ consistir en una p</w:t>
      </w:r>
      <w:r w:rsidRPr="00A1084E">
        <w:rPr>
          <w:rFonts w:ascii="Century Gothic" w:hAnsi="Century Gothic" w:cs="Century Gothic"/>
          <w:bCs/>
        </w:rPr>
        <w:t>ó</w:t>
      </w:r>
      <w:r w:rsidRPr="00A1084E">
        <w:rPr>
          <w:rFonts w:ascii="Century Gothic" w:hAnsi="Century Gothic" w:cstheme="minorHAnsi"/>
          <w:bCs/>
        </w:rPr>
        <w:t>liza de seguro expedida por una compa</w:t>
      </w:r>
      <w:r w:rsidRPr="00A1084E">
        <w:rPr>
          <w:rFonts w:ascii="Century Gothic" w:hAnsi="Century Gothic" w:cs="Century Gothic"/>
          <w:bCs/>
        </w:rPr>
        <w:t>ñí</w:t>
      </w:r>
      <w:r w:rsidRPr="00A1084E">
        <w:rPr>
          <w:rFonts w:ascii="Century Gothic" w:hAnsi="Century Gothic" w:cstheme="minorHAnsi"/>
          <w:bCs/>
        </w:rPr>
        <w:t>a de seguros legalmente establecida en Colombia, correspondiente a la p</w:t>
      </w:r>
      <w:r w:rsidRPr="00A1084E">
        <w:rPr>
          <w:rFonts w:ascii="Century Gothic" w:hAnsi="Century Gothic" w:cs="Century Gothic"/>
          <w:bCs/>
        </w:rPr>
        <w:t>ó</w:t>
      </w:r>
      <w:r w:rsidRPr="00A1084E">
        <w:rPr>
          <w:rFonts w:ascii="Century Gothic" w:hAnsi="Century Gothic" w:cstheme="minorHAnsi"/>
          <w:bCs/>
        </w:rPr>
        <w:t>liza de cumplimiento ANTE ENTIDADES PÚBLICAS CON RÉGIMEN PRIVADO DE CONTRATACI</w:t>
      </w:r>
      <w:r w:rsidRPr="00A1084E">
        <w:rPr>
          <w:rFonts w:ascii="Century Gothic" w:hAnsi="Century Gothic" w:cs="Century Gothic"/>
          <w:bCs/>
        </w:rPr>
        <w:t>Ó</w:t>
      </w:r>
      <w:r w:rsidRPr="00A1084E">
        <w:rPr>
          <w:rFonts w:ascii="Century Gothic" w:hAnsi="Century Gothic" w:cstheme="minorHAnsi"/>
          <w:bCs/>
        </w:rPr>
        <w:t>N o garant</w:t>
      </w:r>
      <w:r w:rsidRPr="00A1084E">
        <w:rPr>
          <w:rFonts w:ascii="Century Gothic" w:hAnsi="Century Gothic" w:cs="Century Gothic"/>
          <w:bCs/>
        </w:rPr>
        <w:t>í</w:t>
      </w:r>
      <w:r w:rsidRPr="00A1084E">
        <w:rPr>
          <w:rFonts w:ascii="Century Gothic" w:hAnsi="Century Gothic" w:cstheme="minorHAnsi"/>
          <w:bCs/>
        </w:rPr>
        <w:t>a bancaria expedida por un banco local que incluya los siguientes amparos: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187"/>
        <w:gridCol w:w="2194"/>
        <w:gridCol w:w="2198"/>
      </w:tblGrid>
      <w:tr w:rsidR="007631E8" w:rsidRPr="00397E25" w14:paraId="1230FBA0" w14:textId="77777777" w:rsidTr="008221A9">
        <w:trPr>
          <w:jc w:val="center"/>
        </w:trPr>
        <w:tc>
          <w:tcPr>
            <w:tcW w:w="2200" w:type="dxa"/>
            <w:shd w:val="clear" w:color="auto" w:fill="1F3864" w:themeFill="accent1" w:themeFillShade="80"/>
          </w:tcPr>
          <w:p w14:paraId="5941884E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397E25">
              <w:rPr>
                <w:rFonts w:ascii="Century Gothic" w:hAnsi="Century Gothic" w:cs="Arial"/>
                <w:b/>
                <w:color w:val="FFFFFF" w:themeColor="background1"/>
              </w:rPr>
              <w:t>TIPIFICACIÓN DEL RIESGO</w:t>
            </w:r>
          </w:p>
        </w:tc>
        <w:tc>
          <w:tcPr>
            <w:tcW w:w="2187" w:type="dxa"/>
            <w:shd w:val="clear" w:color="auto" w:fill="1F3864" w:themeFill="accent1" w:themeFillShade="80"/>
          </w:tcPr>
          <w:p w14:paraId="4216EB35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397E25">
              <w:rPr>
                <w:rFonts w:ascii="Century Gothic" w:hAnsi="Century Gothic" w:cs="Arial"/>
                <w:b/>
                <w:color w:val="FFFFFF" w:themeColor="background1"/>
              </w:rPr>
              <w:t>% DE AMPARO</w:t>
            </w:r>
          </w:p>
        </w:tc>
        <w:tc>
          <w:tcPr>
            <w:tcW w:w="2194" w:type="dxa"/>
            <w:shd w:val="clear" w:color="auto" w:fill="1F3864" w:themeFill="accent1" w:themeFillShade="80"/>
          </w:tcPr>
          <w:p w14:paraId="044A260D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397E25">
              <w:rPr>
                <w:rFonts w:ascii="Century Gothic" w:hAnsi="Century Gothic" w:cs="Arial"/>
                <w:b/>
                <w:color w:val="FFFFFF" w:themeColor="background1"/>
              </w:rPr>
              <w:t>VIGENCIA</w:t>
            </w:r>
          </w:p>
        </w:tc>
        <w:tc>
          <w:tcPr>
            <w:tcW w:w="2198" w:type="dxa"/>
            <w:shd w:val="clear" w:color="auto" w:fill="1F3864" w:themeFill="accent1" w:themeFillShade="80"/>
          </w:tcPr>
          <w:p w14:paraId="2BA27360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397E25">
              <w:rPr>
                <w:rFonts w:ascii="Century Gothic" w:hAnsi="Century Gothic" w:cs="Arial"/>
                <w:b/>
                <w:color w:val="FFFFFF" w:themeColor="background1"/>
              </w:rPr>
              <w:t>RESPONSABLE</w:t>
            </w:r>
          </w:p>
        </w:tc>
      </w:tr>
      <w:tr w:rsidR="007631E8" w:rsidRPr="00397E25" w14:paraId="2052A628" w14:textId="77777777" w:rsidTr="008221A9">
        <w:trPr>
          <w:jc w:val="center"/>
        </w:trPr>
        <w:tc>
          <w:tcPr>
            <w:tcW w:w="2200" w:type="dxa"/>
          </w:tcPr>
          <w:p w14:paraId="7C31E31E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Cumplimiento</w:t>
            </w:r>
          </w:p>
        </w:tc>
        <w:tc>
          <w:tcPr>
            <w:tcW w:w="2187" w:type="dxa"/>
          </w:tcPr>
          <w:p w14:paraId="20E2E65E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>3</w:t>
            </w:r>
            <w:r w:rsidRPr="00397E25">
              <w:rPr>
                <w:rFonts w:ascii="Century Gothic" w:hAnsi="Century Gothic" w:cs="Arial"/>
                <w:bCs/>
              </w:rPr>
              <w:t>0% del valor del contrato</w:t>
            </w:r>
          </w:p>
        </w:tc>
        <w:tc>
          <w:tcPr>
            <w:tcW w:w="2194" w:type="dxa"/>
          </w:tcPr>
          <w:p w14:paraId="3BAC705A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Vigente por el plazo de ejecución del contrato y cuatro (4) meses más.</w:t>
            </w:r>
          </w:p>
        </w:tc>
        <w:tc>
          <w:tcPr>
            <w:tcW w:w="2198" w:type="dxa"/>
            <w:vMerge w:val="restart"/>
            <w:vAlign w:val="center"/>
          </w:tcPr>
          <w:p w14:paraId="615EFC1E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Cs/>
              </w:rPr>
            </w:pPr>
          </w:p>
          <w:p w14:paraId="13FAF96C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Cs/>
              </w:rPr>
            </w:pPr>
          </w:p>
          <w:p w14:paraId="1E3F54A4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Cs/>
              </w:rPr>
            </w:pPr>
          </w:p>
          <w:p w14:paraId="7E9ED817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Cs/>
              </w:rPr>
            </w:pPr>
          </w:p>
          <w:p w14:paraId="2ED4D342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Cs/>
              </w:rPr>
            </w:pPr>
          </w:p>
          <w:p w14:paraId="35B949D8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</w:rPr>
            </w:pPr>
            <w:r w:rsidRPr="00397E25">
              <w:rPr>
                <w:rFonts w:ascii="Century Gothic" w:hAnsi="Century Gothic" w:cs="Arial"/>
              </w:rPr>
              <w:t>CONTRATISTA</w:t>
            </w:r>
          </w:p>
        </w:tc>
      </w:tr>
      <w:tr w:rsidR="007631E8" w:rsidRPr="00397E25" w14:paraId="644158EC" w14:textId="77777777" w:rsidTr="008221A9">
        <w:trPr>
          <w:jc w:val="center"/>
        </w:trPr>
        <w:tc>
          <w:tcPr>
            <w:tcW w:w="2200" w:type="dxa"/>
          </w:tcPr>
          <w:p w14:paraId="1DBD1956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Buen manejo del anticipo</w:t>
            </w:r>
          </w:p>
        </w:tc>
        <w:tc>
          <w:tcPr>
            <w:tcW w:w="2187" w:type="dxa"/>
          </w:tcPr>
          <w:p w14:paraId="7A81B2AF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100% del valor total del anticipo</w:t>
            </w:r>
          </w:p>
        </w:tc>
        <w:tc>
          <w:tcPr>
            <w:tcW w:w="2194" w:type="dxa"/>
          </w:tcPr>
          <w:p w14:paraId="5CB0D77D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Vigente por el plazo de ejecución del contrato y cuatro (4) meses más.</w:t>
            </w:r>
          </w:p>
        </w:tc>
        <w:tc>
          <w:tcPr>
            <w:tcW w:w="2198" w:type="dxa"/>
            <w:vMerge/>
          </w:tcPr>
          <w:p w14:paraId="0747B041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  <w:tr w:rsidR="007631E8" w:rsidRPr="00397E25" w14:paraId="32473E7F" w14:textId="77777777" w:rsidTr="008221A9">
        <w:trPr>
          <w:jc w:val="center"/>
        </w:trPr>
        <w:tc>
          <w:tcPr>
            <w:tcW w:w="2200" w:type="dxa"/>
          </w:tcPr>
          <w:p w14:paraId="39FD2F20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Pago de salarios y prestaciones sociales</w:t>
            </w:r>
          </w:p>
        </w:tc>
        <w:tc>
          <w:tcPr>
            <w:tcW w:w="2187" w:type="dxa"/>
          </w:tcPr>
          <w:p w14:paraId="4105ACDA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10% del valor del Contrato</w:t>
            </w:r>
          </w:p>
        </w:tc>
        <w:tc>
          <w:tcPr>
            <w:tcW w:w="2194" w:type="dxa"/>
          </w:tcPr>
          <w:p w14:paraId="11C4F2F3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Vigente por el plazo del contrato y tres (3) años más.</w:t>
            </w:r>
          </w:p>
        </w:tc>
        <w:tc>
          <w:tcPr>
            <w:tcW w:w="2198" w:type="dxa"/>
            <w:vMerge/>
          </w:tcPr>
          <w:p w14:paraId="4BA92041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  <w:tr w:rsidR="007631E8" w:rsidRPr="00397E25" w14:paraId="5EAE767D" w14:textId="77777777" w:rsidTr="008221A9">
        <w:trPr>
          <w:jc w:val="center"/>
        </w:trPr>
        <w:tc>
          <w:tcPr>
            <w:tcW w:w="2200" w:type="dxa"/>
          </w:tcPr>
          <w:p w14:paraId="723562A7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Estabilidad y calidad de la obra</w:t>
            </w:r>
          </w:p>
        </w:tc>
        <w:tc>
          <w:tcPr>
            <w:tcW w:w="2187" w:type="dxa"/>
          </w:tcPr>
          <w:p w14:paraId="05169CAE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30% del valor del contrato</w:t>
            </w:r>
          </w:p>
        </w:tc>
        <w:tc>
          <w:tcPr>
            <w:tcW w:w="2194" w:type="dxa"/>
          </w:tcPr>
          <w:p w14:paraId="4F856400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 xml:space="preserve">Vigente por 5 años contados a partir del recibo a satisfacción de la obra. </w:t>
            </w:r>
          </w:p>
        </w:tc>
        <w:tc>
          <w:tcPr>
            <w:tcW w:w="2198" w:type="dxa"/>
            <w:vMerge/>
          </w:tcPr>
          <w:p w14:paraId="4B5A34F5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  <w:tr w:rsidR="007631E8" w:rsidRPr="00397E25" w14:paraId="1E4680EB" w14:textId="77777777" w:rsidTr="008221A9">
        <w:trPr>
          <w:jc w:val="center"/>
        </w:trPr>
        <w:tc>
          <w:tcPr>
            <w:tcW w:w="2200" w:type="dxa"/>
          </w:tcPr>
          <w:p w14:paraId="6604914B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lastRenderedPageBreak/>
              <w:t>Responsabilidad Civil Extracontractual</w:t>
            </w:r>
          </w:p>
        </w:tc>
        <w:tc>
          <w:tcPr>
            <w:tcW w:w="2187" w:type="dxa"/>
          </w:tcPr>
          <w:p w14:paraId="5846DC10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>20% del valor de contrato</w:t>
            </w:r>
          </w:p>
        </w:tc>
        <w:tc>
          <w:tcPr>
            <w:tcW w:w="2194" w:type="dxa"/>
          </w:tcPr>
          <w:p w14:paraId="31752848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Vigente por el plazo de ejecución del contrato</w:t>
            </w:r>
          </w:p>
        </w:tc>
        <w:tc>
          <w:tcPr>
            <w:tcW w:w="2198" w:type="dxa"/>
            <w:vMerge/>
          </w:tcPr>
          <w:p w14:paraId="76971D28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</w:tbl>
    <w:p w14:paraId="137231AA" w14:textId="77777777" w:rsidR="007631E8" w:rsidRDefault="007631E8" w:rsidP="00C17E99">
      <w:pPr>
        <w:jc w:val="both"/>
        <w:rPr>
          <w:rFonts w:ascii="Century Gothic" w:hAnsi="Century Gothic"/>
          <w:b/>
          <w:bCs/>
        </w:rPr>
      </w:pPr>
    </w:p>
    <w:p w14:paraId="0E257BE5" w14:textId="6794BED1" w:rsidR="00E831D7" w:rsidRPr="00A1084E" w:rsidRDefault="00E831D7" w:rsidP="00C17E99">
      <w:pPr>
        <w:jc w:val="both"/>
        <w:rPr>
          <w:rFonts w:ascii="Century Gothic" w:hAnsi="Century Gothic"/>
        </w:rPr>
      </w:pPr>
      <w:r w:rsidRPr="00A1084E">
        <w:rPr>
          <w:rFonts w:ascii="Century Gothic" w:hAnsi="Century Gothic"/>
          <w:b/>
          <w:bCs/>
        </w:rPr>
        <w:t>Nota 1:</w:t>
      </w:r>
      <w:r w:rsidRPr="00A1084E">
        <w:rPr>
          <w:rFonts w:ascii="Century Gothic" w:hAnsi="Century Gothic"/>
        </w:rPr>
        <w:t xml:space="preserve"> En caso de que la garantía sea una póliza de seguro, el contratista deberá́ anexar el respectivo recibo de pago de prima. </w:t>
      </w:r>
      <w:r w:rsidR="007631E8" w:rsidRPr="00A1084E">
        <w:rPr>
          <w:rFonts w:ascii="Century Gothic" w:hAnsi="Century Gothic"/>
        </w:rPr>
        <w:t>As</w:t>
      </w:r>
      <w:r w:rsidR="007631E8">
        <w:rPr>
          <w:rFonts w:ascii="Century Gothic" w:hAnsi="Century Gothic"/>
        </w:rPr>
        <w:t>í</w:t>
      </w:r>
      <w:r w:rsidRPr="00A1084E">
        <w:rPr>
          <w:rFonts w:ascii="Century Gothic" w:hAnsi="Century Gothic"/>
        </w:rPr>
        <w:t xml:space="preserve"> mismo la p</w:t>
      </w:r>
      <w:r w:rsidRPr="00A1084E">
        <w:rPr>
          <w:rFonts w:ascii="Century Gothic" w:hAnsi="Century Gothic" w:cs="Century Gothic"/>
        </w:rPr>
        <w:t>ó</w:t>
      </w:r>
      <w:r w:rsidRPr="00A1084E">
        <w:rPr>
          <w:rFonts w:ascii="Century Gothic" w:hAnsi="Century Gothic"/>
        </w:rPr>
        <w:t>liza deber</w:t>
      </w:r>
      <w:r w:rsidRPr="00A1084E">
        <w:rPr>
          <w:rFonts w:ascii="Century Gothic" w:hAnsi="Century Gothic" w:cs="Century Gothic"/>
        </w:rPr>
        <w:t>á</w:t>
      </w:r>
      <w:r w:rsidRPr="00A1084E">
        <w:rPr>
          <w:rFonts w:ascii="Century Gothic" w:hAnsi="Century Gothic"/>
        </w:rPr>
        <w:t>́ presentar el siguiente texto de modificaci</w:t>
      </w:r>
      <w:r w:rsidRPr="00A1084E">
        <w:rPr>
          <w:rFonts w:ascii="Century Gothic" w:hAnsi="Century Gothic" w:cs="Century Gothic"/>
        </w:rPr>
        <w:t>ó</w:t>
      </w:r>
      <w:r w:rsidRPr="00A1084E">
        <w:rPr>
          <w:rFonts w:ascii="Century Gothic" w:hAnsi="Century Gothic"/>
        </w:rPr>
        <w:t xml:space="preserve">n de las condiciones generales de la misma: </w:t>
      </w:r>
    </w:p>
    <w:p w14:paraId="02A21234" w14:textId="77777777" w:rsidR="00E831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 xml:space="preserve">Se reemplaza las condiciones generales de la póliza por el siguiente texto: </w:t>
      </w:r>
    </w:p>
    <w:p w14:paraId="1FF95049" w14:textId="77777777" w:rsidR="00E831D7" w:rsidRPr="00A1084E" w:rsidRDefault="00E831D7" w:rsidP="00E831D7">
      <w:pPr>
        <w:jc w:val="center"/>
        <w:rPr>
          <w:rFonts w:ascii="Century Gothic" w:hAnsi="Century Gothic"/>
          <w:b/>
          <w:bCs/>
        </w:rPr>
      </w:pPr>
      <w:r w:rsidRPr="00A1084E">
        <w:rPr>
          <w:rFonts w:ascii="Century Gothic" w:hAnsi="Century Gothic"/>
          <w:b/>
          <w:bCs/>
        </w:rPr>
        <w:t>“Cuantía y ocurrencia: En concordancia con lo normado en el artículo 1077 del Código de Comercio, LA ENTIDAD deberá́ acreditar la ocurrencia del siniestro y la cuant</w:t>
      </w:r>
      <w:r w:rsidRPr="00A1084E">
        <w:rPr>
          <w:rFonts w:ascii="Century Gothic" w:hAnsi="Century Gothic" w:cs="Century Gothic"/>
          <w:b/>
          <w:bCs/>
        </w:rPr>
        <w:t>í</w:t>
      </w:r>
      <w:r w:rsidRPr="00A1084E">
        <w:rPr>
          <w:rFonts w:ascii="Century Gothic" w:hAnsi="Century Gothic"/>
          <w:b/>
          <w:bCs/>
        </w:rPr>
        <w:t>a de la reclamaci</w:t>
      </w:r>
      <w:r w:rsidRPr="00A1084E">
        <w:rPr>
          <w:rFonts w:ascii="Century Gothic" w:hAnsi="Century Gothic" w:cs="Century Gothic"/>
          <w:b/>
          <w:bCs/>
        </w:rPr>
        <w:t>ó</w:t>
      </w:r>
      <w:r w:rsidRPr="00A1084E">
        <w:rPr>
          <w:rFonts w:ascii="Century Gothic" w:hAnsi="Century Gothic"/>
          <w:b/>
          <w:bCs/>
        </w:rPr>
        <w:t>n.</w:t>
      </w:r>
      <w:r w:rsidRPr="00A1084E">
        <w:rPr>
          <w:rFonts w:ascii="Century Gothic" w:hAnsi="Century Gothic" w:cs="Century Gothic"/>
          <w:b/>
          <w:bCs/>
        </w:rPr>
        <w:t>”</w:t>
      </w:r>
    </w:p>
    <w:p w14:paraId="52F5AAD6" w14:textId="77777777" w:rsidR="00E831D7" w:rsidRPr="00A1084E" w:rsidRDefault="00E831D7" w:rsidP="00E831D7">
      <w:pPr>
        <w:rPr>
          <w:rFonts w:ascii="Century Gothic" w:hAnsi="Century Gothic"/>
          <w:b/>
          <w:bCs/>
        </w:rPr>
      </w:pPr>
      <w:r w:rsidRPr="00A1084E">
        <w:rPr>
          <w:rFonts w:ascii="Century Gothic" w:hAnsi="Century Gothic"/>
          <w:b/>
          <w:bCs/>
        </w:rPr>
        <w:t xml:space="preserve">Cláusula penal de apremio y Cláusula penal pecuniaria </w:t>
      </w:r>
    </w:p>
    <w:p w14:paraId="00BA50C4" w14:textId="77777777" w:rsidR="00E831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 xml:space="preserve">De acuerdo con la estimación de los posibles perjuicios que pueda causar el contratista en caso de un posible incumplimiento se recomienda establecer en la cláusula penal de apremio y cláusula penal pecuniaria del contrato los siguientes valores: </w:t>
      </w:r>
    </w:p>
    <w:p w14:paraId="05FE8FB3" w14:textId="77777777" w:rsidR="00E831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>•</w:t>
      </w:r>
      <w:r w:rsidRPr="00A1084E">
        <w:rPr>
          <w:rFonts w:ascii="Century Gothic" w:hAnsi="Century Gothic"/>
        </w:rPr>
        <w:tab/>
        <w:t xml:space="preserve">Cláusula penal de apremio: 1% del valor del contrato por cada semana de atraso, sin exceder el 10% del valor total del mismo. </w:t>
      </w:r>
    </w:p>
    <w:p w14:paraId="2FA4DA58" w14:textId="11DB8336" w:rsidR="005826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>•</w:t>
      </w:r>
      <w:r w:rsidRPr="00A1084E">
        <w:rPr>
          <w:rFonts w:ascii="Century Gothic" w:hAnsi="Century Gothic"/>
        </w:rPr>
        <w:tab/>
        <w:t>Cláusula penal pecuniaria: 30 % del valor del contrato.</w:t>
      </w:r>
    </w:p>
    <w:p w14:paraId="13F3AA67" w14:textId="42D0F561" w:rsidR="005826D7" w:rsidRPr="00A1084E" w:rsidRDefault="005826D7" w:rsidP="00280D3D">
      <w:pPr>
        <w:jc w:val="center"/>
        <w:rPr>
          <w:rFonts w:ascii="Century Gothic" w:hAnsi="Century Gothic" w:cstheme="minorHAnsi"/>
          <w:b/>
          <w:bCs/>
        </w:rPr>
      </w:pPr>
    </w:p>
    <w:p w14:paraId="65625A42" w14:textId="77777777" w:rsidR="00E831D7" w:rsidRPr="00A1084E" w:rsidRDefault="00E831D7" w:rsidP="00280D3D">
      <w:pPr>
        <w:jc w:val="center"/>
        <w:rPr>
          <w:rFonts w:ascii="Century Gothic" w:hAnsi="Century Gothic" w:cstheme="minorHAnsi"/>
          <w:b/>
          <w:bCs/>
        </w:rPr>
      </w:pPr>
    </w:p>
    <w:p w14:paraId="57454096" w14:textId="6259392F" w:rsidR="00280D3D" w:rsidRPr="00A1084E" w:rsidRDefault="00280D3D" w:rsidP="00280D3D">
      <w:pPr>
        <w:jc w:val="center"/>
        <w:rPr>
          <w:rFonts w:ascii="Century Gothic" w:hAnsi="Century Gothic" w:cstheme="minorHAnsi"/>
          <w:b/>
          <w:bCs/>
        </w:rPr>
      </w:pPr>
      <w:r w:rsidRPr="00A1084E">
        <w:rPr>
          <w:rFonts w:ascii="Century Gothic" w:hAnsi="Century Gothic" w:cstheme="minorHAnsi"/>
          <w:b/>
          <w:bCs/>
        </w:rPr>
        <w:t>ADI E.S.P.</w:t>
      </w:r>
    </w:p>
    <w:p w14:paraId="7BC45897" w14:textId="77777777" w:rsidR="00333350" w:rsidRPr="00A1084E" w:rsidRDefault="00333350" w:rsidP="00AB36D1">
      <w:pPr>
        <w:rPr>
          <w:rFonts w:ascii="Century Gothic" w:hAnsi="Century Gothic" w:cstheme="minorHAnsi"/>
        </w:rPr>
      </w:pPr>
    </w:p>
    <w:sectPr w:rsidR="00333350" w:rsidRPr="00A1084E" w:rsidSect="00A1084E">
      <w:headerReference w:type="default" r:id="rId11"/>
      <w:footerReference w:type="even" r:id="rId12"/>
      <w:footerReference w:type="default" r:id="rId13"/>
      <w:pgSz w:w="12240" w:h="15840"/>
      <w:pgMar w:top="1417" w:right="1701" w:bottom="1417" w:left="1701" w:header="708" w:footer="12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493C7" w14:textId="77777777" w:rsidR="00F63D4B" w:rsidRDefault="00F63D4B" w:rsidP="005424C0">
      <w:r>
        <w:separator/>
      </w:r>
    </w:p>
  </w:endnote>
  <w:endnote w:type="continuationSeparator" w:id="0">
    <w:p w14:paraId="55D1F32A" w14:textId="77777777" w:rsidR="00F63D4B" w:rsidRDefault="00F63D4B" w:rsidP="0054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076639049"/>
      <w:docPartObj>
        <w:docPartGallery w:val="Page Numbers (Bottom of Page)"/>
        <w:docPartUnique/>
      </w:docPartObj>
    </w:sdtPr>
    <w:sdtContent>
      <w:p w14:paraId="76F30C84" w14:textId="1D199BBF" w:rsidR="00333350" w:rsidRDefault="00333350" w:rsidP="00BF39D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762D08E" w14:textId="77777777" w:rsidR="00333350" w:rsidRDefault="00333350" w:rsidP="0033335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AD86A" w14:textId="349347BE" w:rsidR="00176FA2" w:rsidRPr="00176FA2" w:rsidRDefault="00176FA2" w:rsidP="00176FA2">
    <w:pPr>
      <w:pStyle w:val="Piedepgina"/>
    </w:pPr>
    <w:r w:rsidRPr="00176FA2">
      <w:drawing>
        <wp:anchor distT="0" distB="0" distL="114300" distR="114300" simplePos="0" relativeHeight="251659264" behindDoc="1" locked="0" layoutInCell="1" allowOverlap="1" wp14:anchorId="2E19400C" wp14:editId="0C712B30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6728460" cy="1260730"/>
          <wp:effectExtent l="0" t="0" r="0" b="0"/>
          <wp:wrapNone/>
          <wp:docPr id="209905646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8460" cy="12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F3BAA9" w14:textId="4DDE8B15" w:rsidR="008C03E0" w:rsidRPr="008C03E0" w:rsidRDefault="008C03E0" w:rsidP="008C03E0">
    <w:pPr>
      <w:pStyle w:val="Piedepgina"/>
    </w:pPr>
  </w:p>
  <w:p w14:paraId="275500F7" w14:textId="0721E374" w:rsidR="00A1084E" w:rsidRDefault="00A1084E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6B766266" wp14:editId="3A1F948F">
          <wp:simplePos x="0" y="0"/>
          <wp:positionH relativeFrom="column">
            <wp:posOffset>6350</wp:posOffset>
          </wp:positionH>
          <wp:positionV relativeFrom="paragraph">
            <wp:posOffset>8649335</wp:posOffset>
          </wp:positionV>
          <wp:extent cx="5612130" cy="1019810"/>
          <wp:effectExtent l="0" t="0" r="7620" b="8890"/>
          <wp:wrapNone/>
          <wp:docPr id="65218305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B867C" w14:textId="77777777" w:rsidR="00F63D4B" w:rsidRDefault="00F63D4B" w:rsidP="005424C0">
      <w:r>
        <w:separator/>
      </w:r>
    </w:p>
  </w:footnote>
  <w:footnote w:type="continuationSeparator" w:id="0">
    <w:p w14:paraId="0BEBE0EB" w14:textId="77777777" w:rsidR="00F63D4B" w:rsidRDefault="00F63D4B" w:rsidP="00542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933"/>
      <w:gridCol w:w="4838"/>
      <w:gridCol w:w="1147"/>
      <w:gridCol w:w="1572"/>
    </w:tblGrid>
    <w:tr w:rsidR="00A1084E" w14:paraId="64C65898" w14:textId="77777777" w:rsidTr="00A1084E">
      <w:trPr>
        <w:trHeight w:val="495"/>
      </w:trPr>
      <w:tc>
        <w:tcPr>
          <w:tcW w:w="2933" w:type="dxa"/>
          <w:vMerge w:val="restart"/>
          <w:hideMark/>
        </w:tcPr>
        <w:p w14:paraId="48C6E433" w14:textId="28AB0072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sz w:val="22"/>
              <w:szCs w:val="22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sz w:val="22"/>
              <w:szCs w:val="22"/>
              <w:lang w:eastAsia="es-CO"/>
            </w:rPr>
            <w:drawing>
              <wp:inline distT="0" distB="0" distL="0" distR="0" wp14:anchorId="56E2759D" wp14:editId="6530BCE8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8" w:type="dxa"/>
          <w:vMerge w:val="restart"/>
          <w:vAlign w:val="center"/>
          <w:hideMark/>
        </w:tcPr>
        <w:p w14:paraId="112D4781" w14:textId="77777777" w:rsidR="00A1084E" w:rsidRDefault="00A1084E" w:rsidP="00A1084E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 w:val="22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 w:val="22"/>
              <w:szCs w:val="22"/>
            </w:rPr>
            <w:t>PROCESO GESTIÓN JURIDICA</w:t>
          </w:r>
        </w:p>
        <w:p w14:paraId="111CE493" w14:textId="77777777" w:rsidR="00A1084E" w:rsidRPr="00E034DF" w:rsidRDefault="00A1084E" w:rsidP="00A1084E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 w:val="22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 w:val="22"/>
              <w:szCs w:val="22"/>
            </w:rPr>
            <w:t xml:space="preserve">   </w:t>
          </w:r>
        </w:p>
        <w:p w14:paraId="1C79A489" w14:textId="3BB8C6E8" w:rsidR="00A1084E" w:rsidRPr="00E034DF" w:rsidRDefault="00A1084E" w:rsidP="00A1084E">
          <w:pPr>
            <w:pStyle w:val="Encabezado"/>
            <w:ind w:right="315"/>
            <w:jc w:val="center"/>
            <w:rPr>
              <w:rFonts w:ascii="Century Gothic" w:hAnsi="Century Gothic"/>
              <w:sz w:val="22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 w:val="22"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 w:val="22"/>
              <w:szCs w:val="22"/>
            </w:rPr>
            <w:t>ESQUEMA DE GARANTIAS</w:t>
          </w:r>
        </w:p>
      </w:tc>
      <w:tc>
        <w:tcPr>
          <w:tcW w:w="1147" w:type="dxa"/>
          <w:vAlign w:val="center"/>
        </w:tcPr>
        <w:p w14:paraId="01A9DA0A" w14:textId="2F717873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>
            <w:rPr>
              <w:rFonts w:ascii="Century Gothic" w:hAnsi="Century Gothic"/>
              <w:b/>
              <w:bCs/>
              <w:sz w:val="22"/>
              <w:szCs w:val="22"/>
            </w:rPr>
            <w:t>F-GJ-14</w:t>
          </w:r>
        </w:p>
      </w:tc>
      <w:tc>
        <w:tcPr>
          <w:tcW w:w="1572" w:type="dxa"/>
          <w:vAlign w:val="center"/>
        </w:tcPr>
        <w:p w14:paraId="6C1E62EF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>
            <w:rPr>
              <w:rFonts w:ascii="Century Gothic" w:hAnsi="Century Gothic"/>
              <w:b/>
              <w:bCs/>
              <w:sz w:val="22"/>
              <w:szCs w:val="22"/>
            </w:rPr>
            <w:t>05/09/2025</w:t>
          </w:r>
        </w:p>
      </w:tc>
    </w:tr>
    <w:tr w:rsidR="00A1084E" w14:paraId="68671B24" w14:textId="77777777" w:rsidTr="00A1084E">
      <w:trPr>
        <w:trHeight w:val="495"/>
      </w:trPr>
      <w:tc>
        <w:tcPr>
          <w:tcW w:w="2933" w:type="dxa"/>
          <w:vMerge/>
        </w:tcPr>
        <w:p w14:paraId="2841A8A5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sz w:val="22"/>
              <w:szCs w:val="22"/>
            </w:rPr>
          </w:pPr>
        </w:p>
      </w:tc>
      <w:tc>
        <w:tcPr>
          <w:tcW w:w="4838" w:type="dxa"/>
          <w:vMerge/>
        </w:tcPr>
        <w:p w14:paraId="79EF8B38" w14:textId="77777777" w:rsidR="00A1084E" w:rsidRPr="00E034DF" w:rsidRDefault="00A1084E" w:rsidP="00A1084E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 w:val="22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75BCD5E8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>
            <w:rPr>
              <w:rFonts w:ascii="Century Gothic" w:hAnsi="Century Gothic"/>
              <w:b/>
              <w:bCs/>
              <w:sz w:val="22"/>
              <w:szCs w:val="22"/>
            </w:rPr>
            <w:t>Versión 1</w:t>
          </w:r>
        </w:p>
      </w:tc>
    </w:tr>
    <w:tr w:rsidR="00A1084E" w14:paraId="5AB70436" w14:textId="77777777" w:rsidTr="00A1084E">
      <w:trPr>
        <w:trHeight w:val="495"/>
      </w:trPr>
      <w:tc>
        <w:tcPr>
          <w:tcW w:w="2933" w:type="dxa"/>
          <w:vMerge/>
        </w:tcPr>
        <w:p w14:paraId="568929A4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sz w:val="22"/>
              <w:szCs w:val="22"/>
            </w:rPr>
          </w:pPr>
        </w:p>
      </w:tc>
      <w:tc>
        <w:tcPr>
          <w:tcW w:w="4838" w:type="dxa"/>
          <w:vMerge/>
        </w:tcPr>
        <w:p w14:paraId="670F5231" w14:textId="77777777" w:rsidR="00A1084E" w:rsidRPr="00E034DF" w:rsidRDefault="00A1084E" w:rsidP="00A1084E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 w:val="22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51D104EE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fldChar w:fldCharType="separate"/>
          </w:r>
          <w:r w:rsidR="00557F12" w:rsidRPr="00557F12">
            <w:rPr>
              <w:rFonts w:ascii="Century Gothic" w:hAnsi="Century Gothic"/>
              <w:b/>
              <w:bCs/>
              <w:noProof/>
              <w:sz w:val="22"/>
              <w:szCs w:val="22"/>
              <w:lang w:val="es-ES"/>
            </w:rPr>
            <w:t>1</w:t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t xml:space="preserve"> de 3</w:t>
          </w:r>
        </w:p>
      </w:tc>
    </w:tr>
    <w:bookmarkEnd w:id="1"/>
  </w:tbl>
  <w:p w14:paraId="6EB10A05" w14:textId="4FC7C685" w:rsidR="00D92F34" w:rsidRDefault="00D92F34" w:rsidP="00E83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D40"/>
    <w:multiLevelType w:val="hybridMultilevel"/>
    <w:tmpl w:val="C4BAC7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10131"/>
    <w:multiLevelType w:val="multilevel"/>
    <w:tmpl w:val="DBC6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6636D"/>
    <w:multiLevelType w:val="multilevel"/>
    <w:tmpl w:val="3440D09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903418"/>
    <w:multiLevelType w:val="hybridMultilevel"/>
    <w:tmpl w:val="5D3ADF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C109F"/>
    <w:multiLevelType w:val="multilevel"/>
    <w:tmpl w:val="121AB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E1674E7"/>
    <w:multiLevelType w:val="hybridMultilevel"/>
    <w:tmpl w:val="1B9EBC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6537">
    <w:abstractNumId w:val="5"/>
  </w:num>
  <w:num w:numId="2" w16cid:durableId="1898739306">
    <w:abstractNumId w:val="0"/>
  </w:num>
  <w:num w:numId="3" w16cid:durableId="1786267832">
    <w:abstractNumId w:val="1"/>
  </w:num>
  <w:num w:numId="4" w16cid:durableId="1478843097">
    <w:abstractNumId w:val="3"/>
  </w:num>
  <w:num w:numId="5" w16cid:durableId="1037118846">
    <w:abstractNumId w:val="2"/>
  </w:num>
  <w:num w:numId="6" w16cid:durableId="822695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12B"/>
    <w:rsid w:val="00011B7F"/>
    <w:rsid w:val="000820D9"/>
    <w:rsid w:val="00097832"/>
    <w:rsid w:val="000C3D7B"/>
    <w:rsid w:val="000E681C"/>
    <w:rsid w:val="001104E7"/>
    <w:rsid w:val="00176FA2"/>
    <w:rsid w:val="001C0C7D"/>
    <w:rsid w:val="001D5A38"/>
    <w:rsid w:val="001F2868"/>
    <w:rsid w:val="0020447A"/>
    <w:rsid w:val="00206DB3"/>
    <w:rsid w:val="00276FF7"/>
    <w:rsid w:val="00280D3D"/>
    <w:rsid w:val="00285B7E"/>
    <w:rsid w:val="00285C9A"/>
    <w:rsid w:val="00296ADD"/>
    <w:rsid w:val="002A5005"/>
    <w:rsid w:val="002C4159"/>
    <w:rsid w:val="002D6DC3"/>
    <w:rsid w:val="003214EF"/>
    <w:rsid w:val="00333350"/>
    <w:rsid w:val="00347683"/>
    <w:rsid w:val="0035112B"/>
    <w:rsid w:val="003540C7"/>
    <w:rsid w:val="00377001"/>
    <w:rsid w:val="003844AB"/>
    <w:rsid w:val="00393F20"/>
    <w:rsid w:val="003B118D"/>
    <w:rsid w:val="003B2EDC"/>
    <w:rsid w:val="003E197A"/>
    <w:rsid w:val="00403AD2"/>
    <w:rsid w:val="004125BD"/>
    <w:rsid w:val="00415D49"/>
    <w:rsid w:val="004B0CEE"/>
    <w:rsid w:val="004B52F9"/>
    <w:rsid w:val="004B5F5B"/>
    <w:rsid w:val="004E5C3B"/>
    <w:rsid w:val="0051092D"/>
    <w:rsid w:val="00510C5D"/>
    <w:rsid w:val="005424C0"/>
    <w:rsid w:val="00557F12"/>
    <w:rsid w:val="0056198C"/>
    <w:rsid w:val="005826D7"/>
    <w:rsid w:val="00584BCF"/>
    <w:rsid w:val="005948F6"/>
    <w:rsid w:val="005D2ADD"/>
    <w:rsid w:val="005E1EE5"/>
    <w:rsid w:val="005F5B47"/>
    <w:rsid w:val="005F767F"/>
    <w:rsid w:val="00673860"/>
    <w:rsid w:val="00692EF5"/>
    <w:rsid w:val="00693EC0"/>
    <w:rsid w:val="00695916"/>
    <w:rsid w:val="006A0AC5"/>
    <w:rsid w:val="006B194F"/>
    <w:rsid w:val="006B460A"/>
    <w:rsid w:val="006B5800"/>
    <w:rsid w:val="006C4F9B"/>
    <w:rsid w:val="007129E2"/>
    <w:rsid w:val="007356E6"/>
    <w:rsid w:val="00735926"/>
    <w:rsid w:val="00736849"/>
    <w:rsid w:val="007631E8"/>
    <w:rsid w:val="0078321B"/>
    <w:rsid w:val="007B2AC2"/>
    <w:rsid w:val="007F3C8B"/>
    <w:rsid w:val="0081038C"/>
    <w:rsid w:val="00817AF9"/>
    <w:rsid w:val="00831BAE"/>
    <w:rsid w:val="00882E88"/>
    <w:rsid w:val="008C03E0"/>
    <w:rsid w:val="008C23BB"/>
    <w:rsid w:val="008D4B25"/>
    <w:rsid w:val="008F3088"/>
    <w:rsid w:val="00900A86"/>
    <w:rsid w:val="00917954"/>
    <w:rsid w:val="0092127F"/>
    <w:rsid w:val="00934611"/>
    <w:rsid w:val="00986515"/>
    <w:rsid w:val="00987910"/>
    <w:rsid w:val="009D7EE2"/>
    <w:rsid w:val="009E4719"/>
    <w:rsid w:val="00A037FA"/>
    <w:rsid w:val="00A1084E"/>
    <w:rsid w:val="00A26937"/>
    <w:rsid w:val="00A809C3"/>
    <w:rsid w:val="00AB36D1"/>
    <w:rsid w:val="00AE3451"/>
    <w:rsid w:val="00AE5692"/>
    <w:rsid w:val="00AF08C6"/>
    <w:rsid w:val="00BA02E5"/>
    <w:rsid w:val="00BD4142"/>
    <w:rsid w:val="00BE30F0"/>
    <w:rsid w:val="00BE7B4D"/>
    <w:rsid w:val="00C17E99"/>
    <w:rsid w:val="00C4210B"/>
    <w:rsid w:val="00C668FF"/>
    <w:rsid w:val="00C6745C"/>
    <w:rsid w:val="00CB4A13"/>
    <w:rsid w:val="00D03002"/>
    <w:rsid w:val="00D05CC3"/>
    <w:rsid w:val="00D23E36"/>
    <w:rsid w:val="00D513B1"/>
    <w:rsid w:val="00D56A8E"/>
    <w:rsid w:val="00D61DAD"/>
    <w:rsid w:val="00D725AA"/>
    <w:rsid w:val="00D92F34"/>
    <w:rsid w:val="00DE749E"/>
    <w:rsid w:val="00DF1667"/>
    <w:rsid w:val="00E04339"/>
    <w:rsid w:val="00E21EC9"/>
    <w:rsid w:val="00E831D7"/>
    <w:rsid w:val="00ED49FE"/>
    <w:rsid w:val="00EF22BC"/>
    <w:rsid w:val="00F278D3"/>
    <w:rsid w:val="00F35651"/>
    <w:rsid w:val="00F361DF"/>
    <w:rsid w:val="00F4005F"/>
    <w:rsid w:val="00F43E84"/>
    <w:rsid w:val="00F63D4B"/>
    <w:rsid w:val="00F833C5"/>
    <w:rsid w:val="00FA3137"/>
    <w:rsid w:val="00FA7701"/>
    <w:rsid w:val="00FC6046"/>
    <w:rsid w:val="00FC7155"/>
    <w:rsid w:val="00F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0E611"/>
  <w15:chartTrackingRefBased/>
  <w15:docId w15:val="{9E765198-CFC9-ED43-A1BE-9239CAD8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AD2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24C0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5424C0"/>
  </w:style>
  <w:style w:type="paragraph" w:styleId="Piedepgina">
    <w:name w:val="footer"/>
    <w:basedOn w:val="Normal"/>
    <w:link w:val="PiedepginaCar"/>
    <w:uiPriority w:val="99"/>
    <w:unhideWhenUsed/>
    <w:rsid w:val="005424C0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424C0"/>
  </w:style>
  <w:style w:type="paragraph" w:styleId="Prrafodelista">
    <w:name w:val="List Paragraph"/>
    <w:aliases w:val="HOJA,Bolita,Párrafo de lista4,BOLADEF,Párrafo de lista3,Párrafo de lista21,BOLA,Nivel 1 OS,Colorful List Accent 1,Colorful List - Accent 11,TITULO 2_CR,Viñeta 6,Párrafo de lista1,Tercera viñeta,Tercer nivel de viñeta,Ha,Fotografía,lp1"/>
    <w:basedOn w:val="Normal"/>
    <w:link w:val="PrrafodelistaCar"/>
    <w:uiPriority w:val="1"/>
    <w:qFormat/>
    <w:rsid w:val="001F2868"/>
    <w:pPr>
      <w:spacing w:after="0" w:line="240" w:lineRule="auto"/>
      <w:ind w:left="720"/>
      <w:contextualSpacing/>
    </w:pPr>
    <w:rPr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D030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3002"/>
    <w:rPr>
      <w:rFonts w:ascii="Arial" w:eastAsia="Arial" w:hAnsi="Arial" w:cs="Arial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333350"/>
  </w:style>
  <w:style w:type="table" w:styleId="Tablaconcuadrcula">
    <w:name w:val="Table Grid"/>
    <w:basedOn w:val="Tablanormal"/>
    <w:uiPriority w:val="59"/>
    <w:qFormat/>
    <w:rsid w:val="008D4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Colorful List Accent 1 Car,Colorful List - Accent 11 Car,TITULO 2_CR Car,Viñeta 6 Car,Párrafo de lista1 Car"/>
    <w:basedOn w:val="Fuentedeprrafopredeter"/>
    <w:link w:val="Prrafodelista"/>
    <w:uiPriority w:val="1"/>
    <w:qFormat/>
    <w:rsid w:val="005826D7"/>
    <w:rPr>
      <w:lang w:val="es-ES_tradnl"/>
    </w:rPr>
  </w:style>
  <w:style w:type="paragraph" w:styleId="NormalWeb">
    <w:name w:val="Normal (Web)"/>
    <w:basedOn w:val="Normal"/>
    <w:uiPriority w:val="99"/>
    <w:unhideWhenUsed/>
    <w:rsid w:val="005826D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s-MX" w:eastAsia="es-CO"/>
    </w:rPr>
  </w:style>
  <w:style w:type="paragraph" w:customStyle="1" w:styleId="InviasNormal">
    <w:name w:val="Invias Normal"/>
    <w:basedOn w:val="Normal"/>
    <w:link w:val="InviasNormalCar"/>
    <w:qFormat/>
    <w:rsid w:val="005826D7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 Narrow" w:eastAsia="Times New Roman" w:hAnsi="Arial Narrow" w:cs="Times New Roman"/>
      <w:color w:val="3B3838" w:themeColor="background2" w:themeShade="40"/>
      <w:sz w:val="24"/>
      <w:szCs w:val="24"/>
      <w:lang w:val="x-none" w:eastAsia="es-ES"/>
    </w:rPr>
  </w:style>
  <w:style w:type="character" w:customStyle="1" w:styleId="InviasNormalCar">
    <w:name w:val="Invias Normal Car"/>
    <w:link w:val="InviasNormal"/>
    <w:locked/>
    <w:rsid w:val="005826D7"/>
    <w:rPr>
      <w:rFonts w:ascii="Arial Narrow" w:eastAsia="Times New Roman" w:hAnsi="Arial Narrow" w:cs="Times New Roman"/>
      <w:color w:val="3B3838" w:themeColor="background2" w:themeShade="40"/>
      <w:lang w:val="x-none" w:eastAsia="es-ES"/>
    </w:rPr>
  </w:style>
  <w:style w:type="table" w:styleId="Tablaconcuadrcula1clara">
    <w:name w:val="Grid Table 1 Light"/>
    <w:basedOn w:val="Tablanormal"/>
    <w:uiPriority w:val="46"/>
    <w:rsid w:val="00E831D7"/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1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0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2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7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2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3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3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8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6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1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5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6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1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9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1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7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2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3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6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8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4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4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5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4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34B476-E319-4C72-8D09-A811C33619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E1513E-7B4E-47B8-8294-25DA06D99D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F5AF46-F974-4E46-A6CE-8C4539C55498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4.xml><?xml version="1.0" encoding="utf-8"?>
<ds:datastoreItem xmlns:ds="http://schemas.openxmlformats.org/officeDocument/2006/customXml" ds:itemID="{3F1828A6-81DD-44C2-B8EF-090D9B239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989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Hernandez Herrera,Kevin David</cp:lastModifiedBy>
  <cp:revision>21</cp:revision>
  <cp:lastPrinted>2022-03-09T01:03:00Z</cp:lastPrinted>
  <dcterms:created xsi:type="dcterms:W3CDTF">2024-12-26T17:42:00Z</dcterms:created>
  <dcterms:modified xsi:type="dcterms:W3CDTF">2026-08-20T03:47:00Z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