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E831D7" w:rsidRPr="00A1084E" w14:paraId="26F68A68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76C0B34" w14:textId="77777777" w:rsidR="00E831D7" w:rsidRPr="00A1084E" w:rsidRDefault="00E831D7" w:rsidP="00C920FA">
            <w:pPr>
              <w:spacing w:after="0"/>
              <w:jc w:val="center"/>
              <w:rPr>
                <w:rFonts w:ascii="Century Gothic" w:hAnsi="Century Gothic"/>
              </w:rPr>
            </w:pPr>
            <w:bookmarkStart w:id="0" w:name="_Hlk185336099"/>
            <w:r w:rsidRPr="00A1084E">
              <w:rPr>
                <w:rFonts w:ascii="Century Gothic" w:hAnsi="Century Gothic"/>
              </w:rPr>
              <w:t>INFORMACIÓN GENERAL DEL PROCESO</w:t>
            </w:r>
          </w:p>
        </w:tc>
      </w:tr>
      <w:tr w:rsidR="00E831D7" w:rsidRPr="00A1084E" w14:paraId="2547A1B8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B287A51" w14:textId="77777777" w:rsidR="00E831D7" w:rsidRPr="00A1084E" w:rsidRDefault="00E831D7" w:rsidP="00C920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 w:rsidRPr="00A1084E">
              <w:rPr>
                <w:rFonts w:ascii="Century Gothic" w:hAnsi="Century Gothic"/>
              </w:rPr>
              <w:t>Número de Proceso:</w:t>
            </w:r>
          </w:p>
        </w:tc>
        <w:tc>
          <w:tcPr>
            <w:tcW w:w="6945" w:type="dxa"/>
          </w:tcPr>
          <w:p w14:paraId="3AE95AA8" w14:textId="0D3D6D29" w:rsidR="00E831D7" w:rsidRPr="00276FF7" w:rsidRDefault="00C23774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Cs/>
              </w:rPr>
            </w:pPr>
            <w:r>
              <w:rPr>
                <w:rFonts w:ascii="Century Gothic" w:hAnsi="Century Gothic"/>
                <w:bCs/>
              </w:rPr>
              <w:t>PR-004</w:t>
            </w:r>
            <w:r w:rsidR="003844AB" w:rsidRPr="00276FF7">
              <w:rPr>
                <w:rFonts w:ascii="Century Gothic" w:hAnsi="Century Gothic"/>
                <w:bCs/>
              </w:rPr>
              <w:t>-2026</w:t>
            </w:r>
          </w:p>
        </w:tc>
      </w:tr>
      <w:tr w:rsidR="00E831D7" w:rsidRPr="00A1084E" w14:paraId="71B2414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813DCA5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Fecha:</w:t>
            </w:r>
          </w:p>
        </w:tc>
        <w:tc>
          <w:tcPr>
            <w:tcW w:w="6945" w:type="dxa"/>
          </w:tcPr>
          <w:p w14:paraId="3D0486C0" w14:textId="1BA7B71D" w:rsidR="00E831D7" w:rsidRPr="00276FF7" w:rsidRDefault="00F31D9C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</w:rPr>
            </w:pPr>
            <w:r>
              <w:rPr>
                <w:rFonts w:ascii="Century Gothic" w:hAnsi="Century Gothic" w:cs="Arial"/>
              </w:rPr>
              <w:t>Abril</w:t>
            </w:r>
            <w:r w:rsidR="00276FF7" w:rsidRPr="00276FF7">
              <w:rPr>
                <w:rFonts w:ascii="Century Gothic" w:hAnsi="Century Gothic" w:cs="Arial"/>
              </w:rPr>
              <w:t xml:space="preserve"> 2026</w:t>
            </w:r>
          </w:p>
        </w:tc>
      </w:tr>
      <w:tr w:rsidR="00E831D7" w:rsidRPr="00A1084E" w14:paraId="45DE1609" w14:textId="77777777" w:rsidTr="00C237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E8000BC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Objeto a Contratar:</w:t>
            </w:r>
          </w:p>
        </w:tc>
        <w:tc>
          <w:tcPr>
            <w:tcW w:w="6945" w:type="dxa"/>
          </w:tcPr>
          <w:p w14:paraId="6FA91D83" w14:textId="13E6B9D7" w:rsidR="00E831D7" w:rsidRPr="00276FF7" w:rsidRDefault="00C23774" w:rsidP="00A809C3">
            <w:pPr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“INTERVENTORÍA TÉCNICA, ADMINISTRATIVA, FINANCIERA, AMBIENTAL Y SOCIAL DE EL FORTALECIMIENTO DE LA CAPACIDAD ADMINISTRATIVA INSTITUCIONAL, MEDIANTE LA AMPLIACIÓN DE LA INFRAESTRUCTURA DE LA GOBERNACIÓN DEL VAUPES, EN EL MUNICIPIO DE MITÚ”</w:t>
            </w:r>
          </w:p>
        </w:tc>
      </w:tr>
      <w:tr w:rsidR="00E831D7" w:rsidRPr="00A1084E" w14:paraId="593DB55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4004363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926314A" w14:textId="46206ED2" w:rsidR="00E831D7" w:rsidRPr="00276FF7" w:rsidRDefault="00C23774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10</w:t>
            </w:r>
            <w:r w:rsidR="00E831D7" w:rsidRPr="00276FF7">
              <w:rPr>
                <w:rFonts w:ascii="Century Gothic" w:hAnsi="Century Gothic"/>
              </w:rPr>
              <w:t xml:space="preserve"> meses</w:t>
            </w:r>
          </w:p>
        </w:tc>
      </w:tr>
      <w:tr w:rsidR="00E831D7" w:rsidRPr="00A1084E" w14:paraId="6AB2618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F62425D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Tipo de Contrato:</w:t>
            </w:r>
          </w:p>
        </w:tc>
        <w:tc>
          <w:tcPr>
            <w:tcW w:w="6945" w:type="dxa"/>
          </w:tcPr>
          <w:p w14:paraId="6798C45F" w14:textId="613DCC3A" w:rsidR="00E831D7" w:rsidRPr="00276FF7" w:rsidRDefault="00C23774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Interventoría</w:t>
            </w:r>
          </w:p>
        </w:tc>
      </w:tr>
      <w:tr w:rsidR="00E831D7" w:rsidRPr="00A1084E" w14:paraId="3109CE0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58536868" w14:textId="77777777" w:rsidR="00E831D7" w:rsidRPr="00A1084E" w:rsidRDefault="00E831D7" w:rsidP="00C920FA">
            <w:pPr>
              <w:spacing w:after="0"/>
              <w:rPr>
                <w:rFonts w:ascii="Century Gothic" w:hAnsi="Century Gothic"/>
              </w:rPr>
            </w:pPr>
            <w:r w:rsidRPr="00A1084E">
              <w:rPr>
                <w:rFonts w:ascii="Century Gothic" w:hAnsi="Century Gothic"/>
              </w:rPr>
              <w:t>Modalidad de Selección:</w:t>
            </w:r>
          </w:p>
        </w:tc>
        <w:tc>
          <w:tcPr>
            <w:tcW w:w="6945" w:type="dxa"/>
          </w:tcPr>
          <w:p w14:paraId="12D92FC2" w14:textId="77777777" w:rsidR="00E831D7" w:rsidRPr="00276FF7" w:rsidRDefault="00E831D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</w:rPr>
            </w:pPr>
            <w:r w:rsidRPr="00276FF7">
              <w:rPr>
                <w:rFonts w:ascii="Century Gothic" w:hAnsi="Century Gothic"/>
              </w:rPr>
              <w:t>Invitación Privada</w:t>
            </w:r>
          </w:p>
        </w:tc>
      </w:tr>
      <w:bookmarkEnd w:id="0"/>
    </w:tbl>
    <w:p w14:paraId="7C83B2EE" w14:textId="77777777" w:rsidR="00E831D7" w:rsidRDefault="00E831D7" w:rsidP="00280D3D">
      <w:pPr>
        <w:jc w:val="center"/>
        <w:rPr>
          <w:rFonts w:cstheme="minorHAnsi"/>
          <w:b/>
          <w:lang w:val="pt-BR"/>
        </w:rPr>
      </w:pPr>
    </w:p>
    <w:p w14:paraId="733CAA15" w14:textId="195B572A" w:rsidR="00280D3D" w:rsidRPr="00A1084E" w:rsidRDefault="00280D3D" w:rsidP="00280D3D">
      <w:pPr>
        <w:jc w:val="center"/>
        <w:rPr>
          <w:rFonts w:ascii="Century Gothic" w:hAnsi="Century Gothic" w:cstheme="minorHAnsi"/>
          <w:b/>
          <w:lang w:val="pt-BR"/>
        </w:rPr>
      </w:pPr>
      <w:r w:rsidRPr="00A1084E">
        <w:rPr>
          <w:rFonts w:ascii="Century Gothic" w:hAnsi="Century Gothic" w:cstheme="minorHAnsi"/>
          <w:b/>
          <w:lang w:val="pt-BR"/>
        </w:rPr>
        <w:t>AMAZONAS DESARROLLO INTELIGENTE – ADI E.S.P.</w:t>
      </w:r>
    </w:p>
    <w:p w14:paraId="446A4CCD" w14:textId="5CF380BE" w:rsidR="00510C5D" w:rsidRPr="005948F6" w:rsidRDefault="00E831D7" w:rsidP="005D2ADD">
      <w:pPr>
        <w:jc w:val="center"/>
        <w:rPr>
          <w:rFonts w:ascii="Century Gothic" w:hAnsi="Century Gothic" w:cstheme="minorHAnsi"/>
          <w:b/>
          <w:lang w:val="pt-BR"/>
        </w:rPr>
      </w:pPr>
      <w:r w:rsidRPr="005948F6">
        <w:rPr>
          <w:rFonts w:ascii="Century Gothic" w:hAnsi="Century Gothic" w:cs="Arial"/>
          <w:b/>
        </w:rPr>
        <w:t>“</w:t>
      </w:r>
      <w:r w:rsidR="005948F6" w:rsidRPr="005948F6">
        <w:rPr>
          <w:rFonts w:ascii="Century Gothic" w:hAnsi="Century Gothic" w:cs="Arial"/>
          <w:b/>
          <w:color w:val="000000"/>
        </w:rPr>
        <w:t>FORTALECIMIENTO DE LA CAPACIDAD ADMINISTRATIVA INSTITUCIONAL, MEDIANTE LA AMPLIACIÓN DE LA INFRAESTRUCTURA DE LA GOBERNACIÓN DEL VAUPES, EN EL MUNICIPIO DE MITÚ</w:t>
      </w:r>
      <w:r w:rsidRPr="005948F6">
        <w:rPr>
          <w:rFonts w:ascii="Century Gothic" w:hAnsi="Century Gothic"/>
          <w:b/>
        </w:rPr>
        <w:t>”</w:t>
      </w:r>
    </w:p>
    <w:p w14:paraId="01E24061" w14:textId="69259178" w:rsidR="00736849" w:rsidRPr="00A1084E" w:rsidRDefault="00736849" w:rsidP="00736849">
      <w:pPr>
        <w:jc w:val="both"/>
        <w:rPr>
          <w:rFonts w:ascii="Century Gothic" w:hAnsi="Century Gothic" w:cstheme="minorHAnsi"/>
        </w:rPr>
      </w:pPr>
      <w:r w:rsidRPr="00A1084E">
        <w:rPr>
          <w:rFonts w:ascii="Century Gothic" w:hAnsi="Century Gothic" w:cstheme="minorHAnsi"/>
          <w:b/>
          <w:bCs/>
        </w:rPr>
        <w:t xml:space="preserve">1. </w:t>
      </w:r>
      <w:r w:rsidR="006B5800" w:rsidRPr="00A1084E">
        <w:rPr>
          <w:rFonts w:ascii="Century Gothic" w:hAnsi="Century Gothic" w:cstheme="minorHAnsi"/>
          <w:b/>
          <w:bCs/>
        </w:rPr>
        <w:t>GARANTÍAS</w:t>
      </w:r>
      <w:r w:rsidRPr="00A1084E">
        <w:rPr>
          <w:rFonts w:ascii="Century Gothic" w:hAnsi="Century Gothic" w:cstheme="minorHAnsi"/>
          <w:b/>
          <w:bCs/>
        </w:rPr>
        <w:t xml:space="preserve"> </w:t>
      </w:r>
    </w:p>
    <w:p w14:paraId="4E90AE3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sz w:val="22"/>
          <w:szCs w:val="22"/>
          <w:lang w:val="es-CO"/>
        </w:rPr>
        <w:t>GARANTÍA DE SERIEDAD DE LA OFERTA</w:t>
      </w:r>
    </w:p>
    <w:p w14:paraId="3DEA9FA4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sz w:val="22"/>
          <w:szCs w:val="22"/>
          <w:lang w:val="es-CO"/>
        </w:rPr>
      </w:pPr>
    </w:p>
    <w:p w14:paraId="6CFB209B" w14:textId="14763C0F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anexar a su oferta, a favor de ADI E.S.P., una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ampare la seriedad de su oferta, por un valor equivalente, como </w:t>
      </w:r>
      <w:r w:rsidR="00AE3451" w:rsidRPr="00A1084E">
        <w:rPr>
          <w:rFonts w:ascii="Century Gothic" w:hAnsi="Century Gothic" w:cstheme="minorHAnsi"/>
          <w:bCs/>
        </w:rPr>
        <w:t>mínimo</w:t>
      </w:r>
      <w:r w:rsidRPr="00A1084E">
        <w:rPr>
          <w:rFonts w:ascii="Century Gothic" w:hAnsi="Century Gothic" w:cstheme="minorHAnsi"/>
          <w:bCs/>
        </w:rPr>
        <w:t xml:space="preserve">, al diez por ciento (10%) del valor del presupuesto oficial estimado y su </w:t>
      </w:r>
      <w:r w:rsidR="00AE3451" w:rsidRPr="00A1084E">
        <w:rPr>
          <w:rFonts w:ascii="Century Gothic" w:hAnsi="Century Gothic" w:cstheme="minorHAnsi"/>
          <w:bCs/>
        </w:rPr>
        <w:t>término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desde el </w:t>
      </w:r>
      <w:r w:rsidR="00AE3451" w:rsidRPr="00A1084E">
        <w:rPr>
          <w:rFonts w:ascii="Century Gothic" w:hAnsi="Century Gothic" w:cstheme="minorHAnsi"/>
          <w:bCs/>
        </w:rPr>
        <w:t>día</w:t>
      </w:r>
      <w:r w:rsidRPr="00A1084E">
        <w:rPr>
          <w:rFonts w:ascii="Century Gothic" w:hAnsi="Century Gothic" w:cstheme="minorHAnsi"/>
          <w:bCs/>
        </w:rPr>
        <w:t xml:space="preserve"> de </w:t>
      </w:r>
      <w:r w:rsidR="00AE3451" w:rsidRPr="00A1084E">
        <w:rPr>
          <w:rFonts w:ascii="Century Gothic" w:hAnsi="Century Gothic" w:cstheme="minorHAnsi"/>
          <w:bCs/>
        </w:rPr>
        <w:t>presentación</w:t>
      </w:r>
      <w:r w:rsidRPr="00A1084E">
        <w:rPr>
          <w:rFonts w:ascii="Century Gothic" w:hAnsi="Century Gothic" w:cstheme="minorHAnsi"/>
          <w:bCs/>
        </w:rPr>
        <w:t xml:space="preserve"> de la oferta y por TRES (03) meses. Este plazo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prorrogable como </w:t>
      </w:r>
      <w:r w:rsidR="00AE3451" w:rsidRPr="00A1084E">
        <w:rPr>
          <w:rFonts w:ascii="Century Gothic" w:hAnsi="Century Gothic" w:cstheme="minorHAnsi"/>
          <w:bCs/>
        </w:rPr>
        <w:t>máximo</w:t>
      </w:r>
      <w:r w:rsidRPr="00A1084E">
        <w:rPr>
          <w:rFonts w:ascii="Century Gothic" w:hAnsi="Century Gothic" w:cstheme="minorHAnsi"/>
          <w:bCs/>
        </w:rPr>
        <w:t xml:space="preserve"> por tres (3) meses </w:t>
      </w:r>
      <w:r w:rsidR="00AE3451" w:rsidRPr="00A1084E">
        <w:rPr>
          <w:rFonts w:ascii="Century Gothic" w:hAnsi="Century Gothic" w:cstheme="minorHAnsi"/>
          <w:bCs/>
        </w:rPr>
        <w:t>más</w:t>
      </w:r>
      <w:r w:rsidRPr="00A1084E">
        <w:rPr>
          <w:rFonts w:ascii="Century Gothic" w:hAnsi="Century Gothic" w:cstheme="minorHAnsi"/>
          <w:bCs/>
        </w:rPr>
        <w:t xml:space="preserve">.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podrá</w:t>
      </w:r>
      <w:r w:rsidRPr="00A1084E">
        <w:rPr>
          <w:rFonts w:ascii="Century Gothic" w:hAnsi="Century Gothic" w:cstheme="minorHAnsi"/>
          <w:bCs/>
        </w:rPr>
        <w:t xml:space="preserve">́ consistir en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 expedida por una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legalmente establecida en Colombia, correspondiente a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cumplimiento ANTE ENTIDADES PÚBLICAS CON RÉGIMEN PRIVADO DE CONTRATACIÓN o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bancaria expedida por un banco local. </w:t>
      </w:r>
    </w:p>
    <w:p w14:paraId="791EC5D4" w14:textId="7B657765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/>
          <w:bCs/>
        </w:rPr>
        <w:t xml:space="preserve">Nota 1: </w:t>
      </w:r>
      <w:r w:rsidRPr="00A1084E">
        <w:rPr>
          <w:rFonts w:ascii="Century Gothic" w:hAnsi="Century Gothic" w:cstheme="minorHAnsi"/>
          <w:bCs/>
        </w:rPr>
        <w:t xml:space="preserve">En caso de que la </w:t>
      </w:r>
      <w:r w:rsidR="00AE3451" w:rsidRPr="00A1084E">
        <w:rPr>
          <w:rFonts w:ascii="Century Gothic" w:hAnsi="Century Gothic" w:cstheme="minorHAnsi"/>
          <w:bCs/>
        </w:rPr>
        <w:t>garantía</w:t>
      </w:r>
      <w:r w:rsidRPr="00A1084E">
        <w:rPr>
          <w:rFonts w:ascii="Century Gothic" w:hAnsi="Century Gothic" w:cstheme="minorHAnsi"/>
          <w:bCs/>
        </w:rPr>
        <w:t xml:space="preserve"> sea una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de seguro, el oferente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>́ anexar el respectivo recibo de pago</w:t>
      </w:r>
      <w:r w:rsidRPr="00A1084E">
        <w:rPr>
          <w:rFonts w:ascii="Century Gothic" w:hAnsi="Century Gothic" w:cstheme="minorHAnsi"/>
          <w:b/>
          <w:bCs/>
        </w:rPr>
        <w:t xml:space="preserve">. </w:t>
      </w:r>
      <w:r w:rsidRPr="00A1084E">
        <w:rPr>
          <w:rFonts w:ascii="Century Gothic" w:hAnsi="Century Gothic" w:cstheme="minorHAnsi"/>
          <w:bCs/>
        </w:rPr>
        <w:t xml:space="preserve">En todo caso, la </w:t>
      </w:r>
      <w:r w:rsidR="00AE3451" w:rsidRPr="00A1084E">
        <w:rPr>
          <w:rFonts w:ascii="Century Gothic" w:hAnsi="Century Gothic" w:cstheme="minorHAnsi"/>
          <w:bCs/>
        </w:rPr>
        <w:t>acreditación</w:t>
      </w:r>
      <w:r w:rsidRPr="00A1084E">
        <w:rPr>
          <w:rFonts w:ascii="Century Gothic" w:hAnsi="Century Gothic" w:cstheme="minorHAnsi"/>
          <w:bCs/>
        </w:rPr>
        <w:t xml:space="preserve"> del pago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necesaria para que en caso de resultar seleccionado le sea aceptada la oferta. En caso de no aportar el recibo de pago ADI E.S.P.</w:t>
      </w:r>
      <w:r w:rsidR="00AE3451" w:rsidRPr="00A1084E">
        <w:rPr>
          <w:rFonts w:ascii="Century Gothic" w:hAnsi="Century Gothic" w:cstheme="minorHAnsi"/>
          <w:bCs/>
        </w:rPr>
        <w:t>, procederá́</w:t>
      </w:r>
      <w:r w:rsidRPr="00A1084E">
        <w:rPr>
          <w:rFonts w:ascii="Century Gothic" w:hAnsi="Century Gothic" w:cstheme="minorHAnsi"/>
          <w:bCs/>
        </w:rPr>
        <w:t xml:space="preserve"> al siguiente en el orden de elegibilidad de manera sucesiva hasta encontrar un </w:t>
      </w:r>
      <w:r w:rsidRPr="00A1084E">
        <w:rPr>
          <w:rFonts w:ascii="Century Gothic" w:hAnsi="Century Gothic" w:cstheme="minorHAnsi"/>
          <w:bCs/>
        </w:rPr>
        <w:lastRenderedPageBreak/>
        <w:t xml:space="preserve">oferente que cumpla con la </w:t>
      </w:r>
      <w:r w:rsidR="00AE3451" w:rsidRPr="00A1084E">
        <w:rPr>
          <w:rFonts w:ascii="Century Gothic" w:hAnsi="Century Gothic" w:cstheme="minorHAnsi"/>
          <w:bCs/>
        </w:rPr>
        <w:t>condición</w:t>
      </w:r>
      <w:r w:rsidRPr="00A1084E">
        <w:rPr>
          <w:rFonts w:ascii="Century Gothic" w:hAnsi="Century Gothic" w:cstheme="minorHAnsi"/>
          <w:bCs/>
        </w:rPr>
        <w:t xml:space="preserve"> descrita anteriormente. Por su parte la </w:t>
      </w:r>
      <w:r w:rsidR="00AE3451" w:rsidRPr="00A1084E">
        <w:rPr>
          <w:rFonts w:ascii="Century Gothic" w:hAnsi="Century Gothic" w:cstheme="minorHAnsi"/>
          <w:bCs/>
        </w:rPr>
        <w:t>Compañía</w:t>
      </w:r>
      <w:r w:rsidRPr="00A1084E">
        <w:rPr>
          <w:rFonts w:ascii="Century Gothic" w:hAnsi="Century Gothic" w:cstheme="minorHAnsi"/>
          <w:bCs/>
        </w:rPr>
        <w:t xml:space="preserve"> de seguros </w:t>
      </w:r>
      <w:r w:rsidR="00AE3451" w:rsidRPr="00A1084E">
        <w:rPr>
          <w:rFonts w:ascii="Century Gothic" w:hAnsi="Century Gothic" w:cstheme="minorHAnsi"/>
          <w:bCs/>
        </w:rPr>
        <w:t>deberá</w:t>
      </w:r>
      <w:r w:rsidRPr="00A1084E">
        <w:rPr>
          <w:rFonts w:ascii="Century Gothic" w:hAnsi="Century Gothic" w:cstheme="minorHAnsi"/>
          <w:bCs/>
        </w:rPr>
        <w:t xml:space="preserve">́ indicar en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que </w:t>
      </w:r>
      <w:r w:rsidR="00AE3451" w:rsidRPr="00A1084E">
        <w:rPr>
          <w:rFonts w:ascii="Century Gothic" w:hAnsi="Century Gothic" w:cstheme="minorHAnsi"/>
          <w:bCs/>
        </w:rPr>
        <w:t>el</w:t>
      </w:r>
      <w:r w:rsidRPr="00A1084E">
        <w:rPr>
          <w:rFonts w:ascii="Century Gothic" w:hAnsi="Century Gothic" w:cstheme="minorHAnsi"/>
          <w:bCs/>
        </w:rPr>
        <w:t xml:space="preserve"> </w:t>
      </w:r>
      <w:r w:rsidR="00AE3451" w:rsidRPr="00A1084E">
        <w:rPr>
          <w:rFonts w:ascii="Century Gothic" w:hAnsi="Century Gothic" w:cstheme="minorHAnsi"/>
          <w:bCs/>
        </w:rPr>
        <w:t>termino</w:t>
      </w:r>
      <w:r w:rsidRPr="00A1084E">
        <w:rPr>
          <w:rFonts w:ascii="Century Gothic" w:hAnsi="Century Gothic" w:cstheme="minorHAnsi"/>
          <w:bCs/>
        </w:rPr>
        <w:t xml:space="preserve"> para el pago no </w:t>
      </w:r>
      <w:r w:rsidR="00AE3451" w:rsidRPr="00A1084E">
        <w:rPr>
          <w:rFonts w:ascii="Century Gothic" w:hAnsi="Century Gothic" w:cstheme="minorHAnsi"/>
          <w:bCs/>
        </w:rPr>
        <w:t>será</w:t>
      </w:r>
      <w:r w:rsidRPr="00A1084E">
        <w:rPr>
          <w:rFonts w:ascii="Century Gothic" w:hAnsi="Century Gothic" w:cstheme="minorHAnsi"/>
          <w:bCs/>
        </w:rPr>
        <w:t xml:space="preserve">́ inferior a 30 </w:t>
      </w:r>
      <w:r w:rsidR="003214EF" w:rsidRPr="00A1084E">
        <w:rPr>
          <w:rFonts w:ascii="Century Gothic" w:hAnsi="Century Gothic" w:cstheme="minorHAnsi"/>
          <w:bCs/>
        </w:rPr>
        <w:t>días</w:t>
      </w:r>
      <w:r w:rsidRPr="00A1084E">
        <w:rPr>
          <w:rFonts w:ascii="Century Gothic" w:hAnsi="Century Gothic" w:cstheme="minorHAnsi"/>
          <w:bCs/>
        </w:rPr>
        <w:t xml:space="preserve"> calendario contados a partir de la </w:t>
      </w:r>
      <w:r w:rsidR="003214EF" w:rsidRPr="00A1084E">
        <w:rPr>
          <w:rFonts w:ascii="Century Gothic" w:hAnsi="Century Gothic" w:cstheme="minorHAnsi"/>
          <w:bCs/>
        </w:rPr>
        <w:t>expedición</w:t>
      </w:r>
      <w:r w:rsidRPr="00A1084E">
        <w:rPr>
          <w:rFonts w:ascii="Century Gothic" w:hAnsi="Century Gothic" w:cstheme="minorHAnsi"/>
          <w:bCs/>
        </w:rPr>
        <w:t xml:space="preserve"> de la misma y que se obliga a dar aviso a ADI E.S.P.</w:t>
      </w:r>
      <w:r w:rsidR="003214EF" w:rsidRPr="00A1084E">
        <w:rPr>
          <w:rFonts w:ascii="Century Gothic" w:hAnsi="Century Gothic" w:cstheme="minorHAnsi"/>
          <w:bCs/>
        </w:rPr>
        <w:t>, previa</w:t>
      </w:r>
      <w:r w:rsidRPr="00A1084E">
        <w:rPr>
          <w:rFonts w:ascii="Century Gothic" w:hAnsi="Century Gothic" w:cstheme="minorHAnsi"/>
          <w:bCs/>
        </w:rPr>
        <w:t xml:space="preserve"> </w:t>
      </w:r>
      <w:r w:rsidR="003214EF" w:rsidRPr="00A1084E">
        <w:rPr>
          <w:rFonts w:ascii="Century Gothic" w:hAnsi="Century Gothic" w:cstheme="minorHAnsi"/>
          <w:bCs/>
        </w:rPr>
        <w:t>expiración</w:t>
      </w:r>
      <w:r w:rsidRPr="00A1084E">
        <w:rPr>
          <w:rFonts w:ascii="Century Gothic" w:hAnsi="Century Gothic" w:cstheme="minorHAnsi"/>
          <w:bCs/>
        </w:rPr>
        <w:t xml:space="preserve"> de la </w:t>
      </w:r>
      <w:r w:rsidR="00AE3451" w:rsidRPr="00A1084E">
        <w:rPr>
          <w:rFonts w:ascii="Century Gothic" w:hAnsi="Century Gothic" w:cstheme="minorHAnsi"/>
          <w:bCs/>
        </w:rPr>
        <w:t>póliza</w:t>
      </w:r>
      <w:r w:rsidRPr="00A1084E">
        <w:rPr>
          <w:rFonts w:ascii="Century Gothic" w:hAnsi="Century Gothic" w:cstheme="minorHAnsi"/>
          <w:bCs/>
        </w:rPr>
        <w:t xml:space="preserve"> en caso de configurarse lo previsto en el </w:t>
      </w:r>
      <w:r w:rsidR="003214EF" w:rsidRPr="00A1084E">
        <w:rPr>
          <w:rFonts w:ascii="Century Gothic" w:hAnsi="Century Gothic" w:cstheme="minorHAnsi"/>
          <w:bCs/>
        </w:rPr>
        <w:t>Artículo</w:t>
      </w:r>
      <w:r w:rsidRPr="00A1084E">
        <w:rPr>
          <w:rFonts w:ascii="Century Gothic" w:hAnsi="Century Gothic" w:cstheme="minorHAnsi"/>
          <w:bCs/>
        </w:rPr>
        <w:t xml:space="preserve"> 1068 del </w:t>
      </w:r>
      <w:r w:rsidR="003214EF" w:rsidRPr="00A1084E">
        <w:rPr>
          <w:rFonts w:ascii="Century Gothic" w:hAnsi="Century Gothic" w:cstheme="minorHAnsi"/>
          <w:bCs/>
        </w:rPr>
        <w:t>Código</w:t>
      </w:r>
      <w:r w:rsidRPr="00A1084E">
        <w:rPr>
          <w:rFonts w:ascii="Century Gothic" w:hAnsi="Century Gothic" w:cstheme="minorHAnsi"/>
          <w:bCs/>
        </w:rPr>
        <w:t xml:space="preserve"> de Comercio. </w:t>
      </w:r>
    </w:p>
    <w:p w14:paraId="2C984908" w14:textId="5FB35F51" w:rsidR="005826D7" w:rsidRPr="00A1084E" w:rsidRDefault="003214EF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Así</w:t>
      </w:r>
      <w:r w:rsidR="005826D7" w:rsidRPr="00A1084E">
        <w:rPr>
          <w:rFonts w:ascii="Century Gothic" w:hAnsi="Century Gothic" w:cstheme="minorHAnsi"/>
          <w:bCs/>
        </w:rPr>
        <w:t xml:space="preserve">́ mismo la </w:t>
      </w:r>
      <w:r w:rsidRPr="00A1084E">
        <w:rPr>
          <w:rFonts w:ascii="Century Gothic" w:hAnsi="Century Gothic" w:cstheme="minorHAnsi"/>
          <w:bCs/>
        </w:rPr>
        <w:t>póliza</w:t>
      </w:r>
      <w:r w:rsidR="005826D7" w:rsidRPr="00A1084E">
        <w:rPr>
          <w:rFonts w:ascii="Century Gothic" w:hAnsi="Century Gothic" w:cstheme="minorHAnsi"/>
          <w:bCs/>
        </w:rPr>
        <w:t xml:space="preserve"> </w:t>
      </w:r>
      <w:r w:rsidRPr="00A1084E">
        <w:rPr>
          <w:rFonts w:ascii="Century Gothic" w:hAnsi="Century Gothic" w:cstheme="minorHAnsi"/>
          <w:bCs/>
        </w:rPr>
        <w:t>deberá</w:t>
      </w:r>
      <w:r w:rsidR="005826D7" w:rsidRPr="00A1084E">
        <w:rPr>
          <w:rFonts w:ascii="Century Gothic" w:hAnsi="Century Gothic" w:cstheme="minorHAnsi"/>
          <w:bCs/>
        </w:rPr>
        <w:t xml:space="preserve">́ presentar el siguiente texto de </w:t>
      </w:r>
      <w:r w:rsidRPr="00A1084E">
        <w:rPr>
          <w:rFonts w:ascii="Century Gothic" w:hAnsi="Century Gothic" w:cstheme="minorHAnsi"/>
          <w:bCs/>
        </w:rPr>
        <w:t>modificación</w:t>
      </w:r>
      <w:r w:rsidR="005826D7" w:rsidRPr="00A1084E">
        <w:rPr>
          <w:rFonts w:ascii="Century Gothic" w:hAnsi="Century Gothic" w:cstheme="minorHAnsi"/>
          <w:bCs/>
        </w:rPr>
        <w:t xml:space="preserve"> de las condiciones generales de la misma: </w:t>
      </w:r>
    </w:p>
    <w:p w14:paraId="69368AD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Se reemplaza las condiciones generales de la póliza por el siguiente texto: </w:t>
      </w:r>
    </w:p>
    <w:p w14:paraId="6C79A9F4" w14:textId="2EB3AFDF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>“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y ocurrencia: En concordancia con lo normado en 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artículo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1077 del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Código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Comercio, LA ENTIDAD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deberá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́ acreditar la ocurrencia del siniestro y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cuantía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reclamación.”</w:t>
      </w:r>
    </w:p>
    <w:p w14:paraId="1279F0E7" w14:textId="6C8F6CFE" w:rsidR="005826D7" w:rsidRPr="00A1084E" w:rsidRDefault="005826D7" w:rsidP="005826D7">
      <w:pPr>
        <w:jc w:val="both"/>
        <w:rPr>
          <w:rFonts w:ascii="Century Gothic" w:hAnsi="Century Gothic" w:cstheme="minorHAnsi"/>
          <w:b/>
          <w:bCs/>
          <w:i/>
          <w:iCs/>
        </w:rPr>
      </w:pPr>
      <w:r w:rsidRPr="00A1084E">
        <w:rPr>
          <w:rFonts w:ascii="Century Gothic" w:hAnsi="Century Gothic" w:cstheme="minorHAnsi"/>
          <w:b/>
          <w:bCs/>
          <w:i/>
          <w:iCs/>
        </w:rPr>
        <w:t xml:space="preserve">El anterior texto debe estar incluido EXPRESAMENTE en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caratula</w:t>
      </w:r>
      <w:r w:rsidRPr="00A1084E">
        <w:rPr>
          <w:rFonts w:ascii="Century Gothic" w:hAnsi="Century Gothic" w:cstheme="minorHAnsi"/>
          <w:b/>
          <w:bCs/>
          <w:i/>
          <w:iCs/>
        </w:rPr>
        <w:t xml:space="preserve"> de la </w:t>
      </w:r>
      <w:r w:rsidR="003214EF" w:rsidRPr="00A1084E">
        <w:rPr>
          <w:rFonts w:ascii="Century Gothic" w:hAnsi="Century Gothic" w:cstheme="minorHAnsi"/>
          <w:b/>
          <w:bCs/>
          <w:i/>
          <w:iCs/>
        </w:rPr>
        <w:t>póliza</w:t>
      </w:r>
      <w:r w:rsidRPr="00A1084E">
        <w:rPr>
          <w:rFonts w:ascii="Century Gothic" w:hAnsi="Century Gothic" w:cstheme="minorHAnsi"/>
          <w:b/>
          <w:bCs/>
          <w:i/>
          <w:iCs/>
        </w:rPr>
        <w:t>.</w:t>
      </w:r>
    </w:p>
    <w:p w14:paraId="6B1B79C0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proponente deberá presentar con la póliza de seriedad de la oferta la respectiva constancia de pago de la misma. Cuando la oferta sea presentada por un Consorcio o Unión 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 xml:space="preserve">La no suscripción del contrato sin justa causa por parte del adjudicatario. </w:t>
      </w:r>
    </w:p>
    <w:p w14:paraId="77C04320" w14:textId="77777777" w:rsidR="005826D7" w:rsidRPr="00A1084E" w:rsidRDefault="005826D7" w:rsidP="005826D7">
      <w:pPr>
        <w:numPr>
          <w:ilvl w:val="0"/>
          <w:numId w:val="4"/>
        </w:num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falta de otorgamiento por parte del proponente seleccionado de la garantía de cumplimiento del contrato.</w:t>
      </w:r>
    </w:p>
    <w:p w14:paraId="25DC0B3A" w14:textId="77777777" w:rsidR="005826D7" w:rsidRPr="00A1084E" w:rsidRDefault="005826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A1084E" w:rsidRDefault="005826D7" w:rsidP="005826D7">
      <w:pPr>
        <w:pStyle w:val="Prrafodelista"/>
        <w:numPr>
          <w:ilvl w:val="1"/>
          <w:numId w:val="6"/>
        </w:numPr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  <w:r w:rsidRPr="00A1084E"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  <w:t>GARANTÍA DE CUMPLIMIENTO</w:t>
      </w:r>
    </w:p>
    <w:p w14:paraId="04EA1DC6" w14:textId="77777777" w:rsidR="005826D7" w:rsidRPr="00A1084E" w:rsidRDefault="005826D7" w:rsidP="005826D7">
      <w:pPr>
        <w:pStyle w:val="Prrafodelista"/>
        <w:jc w:val="both"/>
        <w:rPr>
          <w:rFonts w:ascii="Century Gothic" w:hAnsi="Century Gothic" w:cstheme="minorHAnsi"/>
          <w:b/>
          <w:bCs/>
          <w:iCs/>
          <w:sz w:val="22"/>
          <w:szCs w:val="22"/>
          <w:lang w:val="es-CO"/>
        </w:rPr>
      </w:pPr>
    </w:p>
    <w:p w14:paraId="2484D9DF" w14:textId="2BCEB2BE" w:rsidR="005826D7" w:rsidRPr="00A1084E" w:rsidRDefault="00E831D7" w:rsidP="005826D7">
      <w:pPr>
        <w:jc w:val="both"/>
        <w:rPr>
          <w:rFonts w:ascii="Century Gothic" w:hAnsi="Century Gothic" w:cstheme="minorHAnsi"/>
          <w:bCs/>
        </w:rPr>
      </w:pPr>
      <w:r w:rsidRPr="00A1084E">
        <w:rPr>
          <w:rFonts w:ascii="Century Gothic" w:hAnsi="Century Gothic" w:cstheme="minorHAnsi"/>
          <w:bCs/>
        </w:rPr>
        <w:t>El contratista deberá́ constituir a favor de ADI SAS E.S.P., en calidad de asegurado y beneficiario, en los t</w:t>
      </w:r>
      <w:r w:rsidRPr="00A1084E">
        <w:rPr>
          <w:rFonts w:ascii="Century Gothic" w:hAnsi="Century Gothic" w:cs="Century Gothic"/>
          <w:bCs/>
        </w:rPr>
        <w:t>é</w:t>
      </w:r>
      <w:r w:rsidRPr="00A1084E">
        <w:rPr>
          <w:rFonts w:ascii="Century Gothic" w:hAnsi="Century Gothic" w:cstheme="minorHAnsi"/>
          <w:bCs/>
        </w:rPr>
        <w:t>rminos establecidos en la normatividad vigente, una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que podr</w:t>
      </w:r>
      <w:r w:rsidRPr="00A1084E">
        <w:rPr>
          <w:rFonts w:ascii="Century Gothic" w:hAnsi="Century Gothic" w:cs="Century Gothic"/>
          <w:bCs/>
        </w:rPr>
        <w:t>á</w:t>
      </w:r>
      <w:r w:rsidRPr="00A1084E">
        <w:rPr>
          <w:rFonts w:ascii="Century Gothic" w:hAnsi="Century Gothic" w:cstheme="minorHAnsi"/>
          <w:bCs/>
        </w:rPr>
        <w:t>́ consistir en una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liza de seguro expedida por una compa</w:t>
      </w:r>
      <w:r w:rsidRPr="00A1084E">
        <w:rPr>
          <w:rFonts w:ascii="Century Gothic" w:hAnsi="Century Gothic" w:cs="Century Gothic"/>
          <w:bCs/>
        </w:rPr>
        <w:t>ñí</w:t>
      </w:r>
      <w:r w:rsidRPr="00A1084E">
        <w:rPr>
          <w:rFonts w:ascii="Century Gothic" w:hAnsi="Century Gothic" w:cstheme="minorHAnsi"/>
          <w:bCs/>
        </w:rPr>
        <w:t xml:space="preserve">a </w:t>
      </w:r>
      <w:r w:rsidRPr="00A1084E">
        <w:rPr>
          <w:rFonts w:ascii="Century Gothic" w:hAnsi="Century Gothic" w:cstheme="minorHAnsi"/>
          <w:bCs/>
        </w:rPr>
        <w:lastRenderedPageBreak/>
        <w:t>de seguros legalmente establecida en Colombia, correspondiente a la p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liza de cumplimiento ANTE ENTIDADES PÚBLICAS CON RÉGIMEN PRIVADO DE CONTRATACI</w:t>
      </w:r>
      <w:r w:rsidRPr="00A1084E">
        <w:rPr>
          <w:rFonts w:ascii="Century Gothic" w:hAnsi="Century Gothic" w:cs="Century Gothic"/>
          <w:bCs/>
        </w:rPr>
        <w:t>Ó</w:t>
      </w:r>
      <w:r w:rsidRPr="00A1084E">
        <w:rPr>
          <w:rFonts w:ascii="Century Gothic" w:hAnsi="Century Gothic" w:cstheme="minorHAnsi"/>
          <w:bCs/>
        </w:rPr>
        <w:t>N o garant</w:t>
      </w:r>
      <w:r w:rsidRPr="00A1084E">
        <w:rPr>
          <w:rFonts w:ascii="Century Gothic" w:hAnsi="Century Gothic" w:cs="Century Gothic"/>
          <w:bCs/>
        </w:rPr>
        <w:t>í</w:t>
      </w:r>
      <w:r w:rsidRPr="00A1084E">
        <w:rPr>
          <w:rFonts w:ascii="Century Gothic" w:hAnsi="Century Gothic" w:cstheme="minorHAnsi"/>
          <w:bCs/>
        </w:rPr>
        <w:t>a bancaria expedida por un banco local que incluya los siguientes amparos:</w:t>
      </w:r>
    </w:p>
    <w:p w14:paraId="3B95AD32" w14:textId="1BC848C8" w:rsidR="005826D7" w:rsidRPr="00A1084E" w:rsidRDefault="00557F12" w:rsidP="005826D7">
      <w:pPr>
        <w:jc w:val="both"/>
        <w:rPr>
          <w:rFonts w:ascii="Century Gothic" w:hAnsi="Century Gothic" w:cstheme="minorHAnsi"/>
          <w:bCs/>
        </w:rPr>
      </w:pPr>
      <w:r w:rsidRPr="005B2B82">
        <w:rPr>
          <w:rFonts w:ascii="Century Gothic" w:hAnsi="Century Gothic" w:cs="Arial"/>
          <w:bCs/>
          <w:noProof/>
          <w:lang w:eastAsia="es-CO"/>
        </w:rPr>
        <w:drawing>
          <wp:inline distT="0" distB="0" distL="0" distR="0" wp14:anchorId="6D9CE00B" wp14:editId="364BF976">
            <wp:extent cx="5496692" cy="4115374"/>
            <wp:effectExtent l="0" t="0" r="889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96692" cy="4115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57BE5" w14:textId="77777777" w:rsidR="00E831D7" w:rsidRPr="00A1084E" w:rsidRDefault="00E831D7" w:rsidP="00C17E99">
      <w:pPr>
        <w:jc w:val="both"/>
        <w:rPr>
          <w:rFonts w:ascii="Century Gothic" w:hAnsi="Century Gothic"/>
        </w:rPr>
      </w:pPr>
      <w:r w:rsidRPr="00A1084E">
        <w:rPr>
          <w:rFonts w:ascii="Century Gothic" w:hAnsi="Century Gothic"/>
          <w:b/>
          <w:bCs/>
        </w:rPr>
        <w:t>Nota 1:</w:t>
      </w:r>
      <w:r w:rsidRPr="00A1084E">
        <w:rPr>
          <w:rFonts w:ascii="Century Gothic" w:hAnsi="Century Gothic"/>
        </w:rPr>
        <w:t xml:space="preserve"> En caso de que la garantía sea una póliza de seguro, el contratista deberá́ anexar el respectivo recibo de pago de prima. Así mismo la p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>liza deber</w:t>
      </w:r>
      <w:r w:rsidRPr="00A1084E">
        <w:rPr>
          <w:rFonts w:ascii="Century Gothic" w:hAnsi="Century Gothic" w:cs="Century Gothic"/>
        </w:rPr>
        <w:t>á</w:t>
      </w:r>
      <w:r w:rsidRPr="00A1084E">
        <w:rPr>
          <w:rFonts w:ascii="Century Gothic" w:hAnsi="Century Gothic"/>
        </w:rPr>
        <w:t>́ presentar el siguiente texto de modificaci</w:t>
      </w:r>
      <w:r w:rsidRPr="00A1084E">
        <w:rPr>
          <w:rFonts w:ascii="Century Gothic" w:hAnsi="Century Gothic" w:cs="Century Gothic"/>
        </w:rPr>
        <w:t>ó</w:t>
      </w:r>
      <w:r w:rsidRPr="00A1084E">
        <w:rPr>
          <w:rFonts w:ascii="Century Gothic" w:hAnsi="Century Gothic"/>
        </w:rPr>
        <w:t xml:space="preserve">n de las condiciones generales de la misma: </w:t>
      </w:r>
    </w:p>
    <w:p w14:paraId="02A2123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Se reemplaza las condiciones generales de la póliza por el siguiente texto: </w:t>
      </w:r>
    </w:p>
    <w:p w14:paraId="1FF95049" w14:textId="77777777" w:rsidR="00E831D7" w:rsidRPr="00A1084E" w:rsidRDefault="00E831D7" w:rsidP="00E831D7">
      <w:pPr>
        <w:jc w:val="center"/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>“Cuantía y ocurrencia: En concordancia con lo normado en el artículo 1077 del Código de Comercio, LA ENTIDAD deberá́ acreditar la ocurrencia del siniestro y la cuant</w:t>
      </w:r>
      <w:r w:rsidRPr="00A1084E">
        <w:rPr>
          <w:rFonts w:ascii="Century Gothic" w:hAnsi="Century Gothic" w:cs="Century Gothic"/>
          <w:b/>
          <w:bCs/>
        </w:rPr>
        <w:t>í</w:t>
      </w:r>
      <w:r w:rsidRPr="00A1084E">
        <w:rPr>
          <w:rFonts w:ascii="Century Gothic" w:hAnsi="Century Gothic"/>
          <w:b/>
          <w:bCs/>
        </w:rPr>
        <w:t>a de la reclamaci</w:t>
      </w:r>
      <w:r w:rsidRPr="00A1084E">
        <w:rPr>
          <w:rFonts w:ascii="Century Gothic" w:hAnsi="Century Gothic" w:cs="Century Gothic"/>
          <w:b/>
          <w:bCs/>
        </w:rPr>
        <w:t>ó</w:t>
      </w:r>
      <w:r w:rsidRPr="00A1084E">
        <w:rPr>
          <w:rFonts w:ascii="Century Gothic" w:hAnsi="Century Gothic"/>
          <w:b/>
          <w:bCs/>
        </w:rPr>
        <w:t>n.</w:t>
      </w:r>
      <w:r w:rsidRPr="00A1084E">
        <w:rPr>
          <w:rFonts w:ascii="Century Gothic" w:hAnsi="Century Gothic" w:cs="Century Gothic"/>
          <w:b/>
          <w:bCs/>
        </w:rPr>
        <w:t>”</w:t>
      </w:r>
    </w:p>
    <w:p w14:paraId="52F5AAD6" w14:textId="77777777" w:rsidR="00E831D7" w:rsidRPr="00A1084E" w:rsidRDefault="00E831D7" w:rsidP="00E831D7">
      <w:pPr>
        <w:rPr>
          <w:rFonts w:ascii="Century Gothic" w:hAnsi="Century Gothic"/>
          <w:b/>
          <w:bCs/>
        </w:rPr>
      </w:pPr>
      <w:r w:rsidRPr="00A1084E">
        <w:rPr>
          <w:rFonts w:ascii="Century Gothic" w:hAnsi="Century Gothic"/>
          <w:b/>
          <w:bCs/>
        </w:rPr>
        <w:t xml:space="preserve">Cláusula penal de apremio y Cláusula penal pecuniaria </w:t>
      </w:r>
    </w:p>
    <w:p w14:paraId="00BA50C4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 xml:space="preserve">De acuerdo con la estimación de los posibles perjuicios que pueda causar el contratista en caso de un posible incumplimiento se recomienda establecer en la </w:t>
      </w:r>
      <w:r w:rsidRPr="00A1084E">
        <w:rPr>
          <w:rFonts w:ascii="Century Gothic" w:hAnsi="Century Gothic"/>
        </w:rPr>
        <w:lastRenderedPageBreak/>
        <w:t xml:space="preserve">cláusula penal de apremio y cláusula penal pecuniaria del contrato los siguientes valores: </w:t>
      </w:r>
    </w:p>
    <w:p w14:paraId="05FE8FB3" w14:textId="77777777" w:rsidR="00E831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 xml:space="preserve">Cláusula penal de apremio: 1% del valor del contrato por cada semana de atraso, sin exceder el 10% del valor total del mismo. </w:t>
      </w:r>
    </w:p>
    <w:p w14:paraId="2FA4DA58" w14:textId="11DB8336" w:rsidR="005826D7" w:rsidRPr="00A1084E" w:rsidRDefault="00E831D7" w:rsidP="00E831D7">
      <w:pPr>
        <w:rPr>
          <w:rFonts w:ascii="Century Gothic" w:hAnsi="Century Gothic"/>
        </w:rPr>
      </w:pPr>
      <w:r w:rsidRPr="00A1084E">
        <w:rPr>
          <w:rFonts w:ascii="Century Gothic" w:hAnsi="Century Gothic"/>
        </w:rPr>
        <w:t>•</w:t>
      </w:r>
      <w:r w:rsidRPr="00A1084E">
        <w:rPr>
          <w:rFonts w:ascii="Century Gothic" w:hAnsi="Century Gothic"/>
        </w:rPr>
        <w:tab/>
        <w:t>Cláusula penal pecuniaria: 30 % del valor del contrato.</w:t>
      </w:r>
    </w:p>
    <w:p w14:paraId="13F3AA67" w14:textId="42D0F561" w:rsidR="005826D7" w:rsidRPr="00A1084E" w:rsidRDefault="005826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65625A42" w14:textId="77777777" w:rsidR="00E831D7" w:rsidRPr="00A1084E" w:rsidRDefault="00E831D7" w:rsidP="00280D3D">
      <w:pPr>
        <w:jc w:val="center"/>
        <w:rPr>
          <w:rFonts w:ascii="Century Gothic" w:hAnsi="Century Gothic" w:cstheme="minorHAnsi"/>
          <w:b/>
          <w:bCs/>
        </w:rPr>
      </w:pPr>
    </w:p>
    <w:p w14:paraId="57454096" w14:textId="6259392F" w:rsidR="00280D3D" w:rsidRPr="00A1084E" w:rsidRDefault="00280D3D" w:rsidP="00280D3D">
      <w:pPr>
        <w:jc w:val="center"/>
        <w:rPr>
          <w:rFonts w:ascii="Century Gothic" w:hAnsi="Century Gothic" w:cstheme="minorHAnsi"/>
          <w:b/>
          <w:bCs/>
        </w:rPr>
      </w:pPr>
      <w:r w:rsidRPr="00A1084E">
        <w:rPr>
          <w:rFonts w:ascii="Century Gothic" w:hAnsi="Century Gothic" w:cstheme="minorHAnsi"/>
          <w:b/>
          <w:bCs/>
        </w:rPr>
        <w:t>ADI E.S.P.</w:t>
      </w:r>
    </w:p>
    <w:p w14:paraId="7BC45897" w14:textId="77777777" w:rsidR="00333350" w:rsidRPr="00A1084E" w:rsidRDefault="00333350" w:rsidP="00AB36D1">
      <w:pPr>
        <w:rPr>
          <w:rFonts w:ascii="Century Gothic" w:hAnsi="Century Gothic" w:cstheme="minorHAnsi"/>
        </w:rPr>
      </w:pPr>
    </w:p>
    <w:sectPr w:rsidR="00333350" w:rsidRPr="00A1084E" w:rsidSect="00A1084E">
      <w:headerReference w:type="default" r:id="rId12"/>
      <w:footerReference w:type="even" r:id="rId13"/>
      <w:footerReference w:type="default" r:id="rId14"/>
      <w:pgSz w:w="12240" w:h="15840"/>
      <w:pgMar w:top="1417" w:right="1701" w:bottom="1417" w:left="1701" w:header="708" w:footer="124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103B2" w14:textId="77777777" w:rsidR="00010AA5" w:rsidRDefault="00010AA5" w:rsidP="005424C0">
      <w:r>
        <w:separator/>
      </w:r>
    </w:p>
  </w:endnote>
  <w:endnote w:type="continuationSeparator" w:id="0">
    <w:p w14:paraId="3AA51FF6" w14:textId="77777777" w:rsidR="00010AA5" w:rsidRDefault="00010AA5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500F7" w14:textId="3E17B927" w:rsidR="00A1084E" w:rsidRDefault="00A1084E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5205836" wp14:editId="21968923">
          <wp:simplePos x="0" y="0"/>
          <wp:positionH relativeFrom="page">
            <wp:align>right</wp:align>
          </wp:positionH>
          <wp:positionV relativeFrom="paragraph">
            <wp:posOffset>-335915</wp:posOffset>
          </wp:positionV>
          <wp:extent cx="7771130" cy="1419225"/>
          <wp:effectExtent l="0" t="0" r="1270" b="9525"/>
          <wp:wrapNone/>
          <wp:docPr id="149672304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6B766266" wp14:editId="0B4C469D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65218305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C05A9" w14:textId="77777777" w:rsidR="00010AA5" w:rsidRDefault="00010AA5" w:rsidP="005424C0">
      <w:r>
        <w:separator/>
      </w:r>
    </w:p>
  </w:footnote>
  <w:footnote w:type="continuationSeparator" w:id="0">
    <w:p w14:paraId="7D4B4941" w14:textId="77777777" w:rsidR="00010AA5" w:rsidRDefault="00010AA5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933"/>
      <w:gridCol w:w="4838"/>
      <w:gridCol w:w="1147"/>
      <w:gridCol w:w="1572"/>
    </w:tblGrid>
    <w:tr w:rsidR="00A1084E" w14:paraId="64C65898" w14:textId="77777777" w:rsidTr="00A1084E">
      <w:trPr>
        <w:trHeight w:val="495"/>
      </w:trPr>
      <w:tc>
        <w:tcPr>
          <w:tcW w:w="2933" w:type="dxa"/>
          <w:vMerge w:val="restart"/>
          <w:hideMark/>
        </w:tcPr>
        <w:p w14:paraId="48C6E433" w14:textId="28AB0072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 w:val="22"/>
              <w:szCs w:val="22"/>
              <w:lang w:eastAsia="es-CO"/>
            </w:rPr>
            <w:drawing>
              <wp:inline distT="0" distB="0" distL="0" distR="0" wp14:anchorId="56E2759D" wp14:editId="6530BCE8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38" w:type="dxa"/>
          <w:vMerge w:val="restart"/>
          <w:vAlign w:val="center"/>
          <w:hideMark/>
        </w:tcPr>
        <w:p w14:paraId="112D4781" w14:textId="77777777" w:rsidR="00A1084E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>PROCESO GESTIÓN JURIDICA</w:t>
          </w:r>
        </w:p>
        <w:p w14:paraId="111CE493" w14:textId="77777777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   </w:t>
          </w:r>
        </w:p>
        <w:p w14:paraId="1C79A489" w14:textId="3BB8C6E8" w:rsidR="00A1084E" w:rsidRPr="00E034DF" w:rsidRDefault="00A1084E" w:rsidP="00A1084E">
          <w:pPr>
            <w:pStyle w:val="Encabezado"/>
            <w:ind w:right="315"/>
            <w:jc w:val="center"/>
            <w:rPr>
              <w:rFonts w:ascii="Century Gothic" w:hAnsi="Century Gothic"/>
              <w:sz w:val="22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 w:val="22"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 w:val="22"/>
              <w:szCs w:val="22"/>
            </w:rPr>
            <w:t>ESQUEMA DE GARANTIAS</w:t>
          </w:r>
        </w:p>
      </w:tc>
      <w:tc>
        <w:tcPr>
          <w:tcW w:w="1147" w:type="dxa"/>
          <w:vAlign w:val="center"/>
        </w:tcPr>
        <w:p w14:paraId="01A9DA0A" w14:textId="2F717873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6C1E62EF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05/09/2025</w:t>
          </w:r>
        </w:p>
      </w:tc>
    </w:tr>
    <w:tr w:rsidR="00A1084E" w14:paraId="68671B24" w14:textId="77777777" w:rsidTr="00A1084E">
      <w:trPr>
        <w:trHeight w:val="495"/>
      </w:trPr>
      <w:tc>
        <w:tcPr>
          <w:tcW w:w="2933" w:type="dxa"/>
          <w:vMerge/>
        </w:tcPr>
        <w:p w14:paraId="2841A8A5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79EF8B38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75BCD5E8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>
            <w:rPr>
              <w:rFonts w:ascii="Century Gothic" w:hAnsi="Century Gothic"/>
              <w:b/>
              <w:bCs/>
              <w:sz w:val="22"/>
              <w:szCs w:val="22"/>
            </w:rPr>
            <w:t>Versión 1</w:t>
          </w:r>
        </w:p>
      </w:tc>
    </w:tr>
    <w:tr w:rsidR="00A1084E" w14:paraId="5AB70436" w14:textId="77777777" w:rsidTr="00A1084E">
      <w:trPr>
        <w:trHeight w:val="495"/>
      </w:trPr>
      <w:tc>
        <w:tcPr>
          <w:tcW w:w="2933" w:type="dxa"/>
          <w:vMerge/>
        </w:tcPr>
        <w:p w14:paraId="568929A4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sz w:val="22"/>
              <w:szCs w:val="22"/>
            </w:rPr>
          </w:pPr>
        </w:p>
      </w:tc>
      <w:tc>
        <w:tcPr>
          <w:tcW w:w="4838" w:type="dxa"/>
          <w:vMerge/>
        </w:tcPr>
        <w:p w14:paraId="670F5231" w14:textId="77777777" w:rsidR="00A1084E" w:rsidRPr="00E034DF" w:rsidRDefault="00A1084E" w:rsidP="00A1084E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 w:val="22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1D104EE" w14:textId="77777777" w:rsidR="00A1084E" w:rsidRPr="00E034DF" w:rsidRDefault="00A1084E" w:rsidP="00A1084E">
          <w:pPr>
            <w:pStyle w:val="Encabezado"/>
            <w:jc w:val="center"/>
            <w:rPr>
              <w:rFonts w:ascii="Century Gothic" w:hAnsi="Century Gothic"/>
              <w:b/>
              <w:bCs/>
              <w:sz w:val="22"/>
              <w:szCs w:val="22"/>
            </w:rPr>
          </w:pP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separate"/>
          </w:r>
          <w:r w:rsidR="00F31D9C" w:rsidRPr="00F31D9C">
            <w:rPr>
              <w:rFonts w:ascii="Century Gothic" w:hAnsi="Century Gothic"/>
              <w:b/>
              <w:bCs/>
              <w:noProof/>
              <w:sz w:val="22"/>
              <w:szCs w:val="22"/>
              <w:lang w:val="es-ES"/>
            </w:rPr>
            <w:t>4</w:t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 w:val="22"/>
              <w:szCs w:val="22"/>
            </w:rPr>
            <w:t xml:space="preserve"> de 3</w:t>
          </w:r>
        </w:p>
      </w:tc>
    </w:tr>
    <w:bookmarkEnd w:id="1"/>
  </w:tbl>
  <w:p w14:paraId="6EB10A05" w14:textId="4FC7C685" w:rsidR="00D92F34" w:rsidRDefault="00D92F34" w:rsidP="00E831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5221707">
    <w:abstractNumId w:val="5"/>
  </w:num>
  <w:num w:numId="2" w16cid:durableId="775713754">
    <w:abstractNumId w:val="0"/>
  </w:num>
  <w:num w:numId="3" w16cid:durableId="576091063">
    <w:abstractNumId w:val="1"/>
  </w:num>
  <w:num w:numId="4" w16cid:durableId="212081155">
    <w:abstractNumId w:val="3"/>
  </w:num>
  <w:num w:numId="5" w16cid:durableId="2055347835">
    <w:abstractNumId w:val="2"/>
  </w:num>
  <w:num w:numId="6" w16cid:durableId="6290157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0AA5"/>
    <w:rsid w:val="00011B7F"/>
    <w:rsid w:val="000820D9"/>
    <w:rsid w:val="00097832"/>
    <w:rsid w:val="000C3D7B"/>
    <w:rsid w:val="000E681C"/>
    <w:rsid w:val="001104E7"/>
    <w:rsid w:val="001C0C7D"/>
    <w:rsid w:val="001D5A38"/>
    <w:rsid w:val="001F2868"/>
    <w:rsid w:val="0020447A"/>
    <w:rsid w:val="00276FF7"/>
    <w:rsid w:val="00280D3D"/>
    <w:rsid w:val="00285B7E"/>
    <w:rsid w:val="00285C9A"/>
    <w:rsid w:val="00296ADD"/>
    <w:rsid w:val="002A5005"/>
    <w:rsid w:val="002C4159"/>
    <w:rsid w:val="002D6DC3"/>
    <w:rsid w:val="003214EF"/>
    <w:rsid w:val="00333350"/>
    <w:rsid w:val="00347683"/>
    <w:rsid w:val="0035112B"/>
    <w:rsid w:val="003540C7"/>
    <w:rsid w:val="00377001"/>
    <w:rsid w:val="003844AB"/>
    <w:rsid w:val="00393F20"/>
    <w:rsid w:val="003B118D"/>
    <w:rsid w:val="003B2EDC"/>
    <w:rsid w:val="003E197A"/>
    <w:rsid w:val="00403AD2"/>
    <w:rsid w:val="004125BD"/>
    <w:rsid w:val="00415D49"/>
    <w:rsid w:val="004B0CEE"/>
    <w:rsid w:val="004B52F9"/>
    <w:rsid w:val="004E5C3B"/>
    <w:rsid w:val="00510C5D"/>
    <w:rsid w:val="005424C0"/>
    <w:rsid w:val="00557F12"/>
    <w:rsid w:val="0056198C"/>
    <w:rsid w:val="005826D7"/>
    <w:rsid w:val="00584BCF"/>
    <w:rsid w:val="005948F6"/>
    <w:rsid w:val="005D2ADD"/>
    <w:rsid w:val="005E1EE5"/>
    <w:rsid w:val="005F767F"/>
    <w:rsid w:val="00673860"/>
    <w:rsid w:val="00692EF5"/>
    <w:rsid w:val="00693EC0"/>
    <w:rsid w:val="00695916"/>
    <w:rsid w:val="006A0AC5"/>
    <w:rsid w:val="006B194F"/>
    <w:rsid w:val="006B460A"/>
    <w:rsid w:val="006B5800"/>
    <w:rsid w:val="006C4F9B"/>
    <w:rsid w:val="007129E2"/>
    <w:rsid w:val="007356E6"/>
    <w:rsid w:val="00735926"/>
    <w:rsid w:val="00736849"/>
    <w:rsid w:val="0078321B"/>
    <w:rsid w:val="007A7A26"/>
    <w:rsid w:val="007B2AC2"/>
    <w:rsid w:val="007F3C8B"/>
    <w:rsid w:val="0081038C"/>
    <w:rsid w:val="00817AF9"/>
    <w:rsid w:val="00831BAE"/>
    <w:rsid w:val="00882E88"/>
    <w:rsid w:val="008C23BB"/>
    <w:rsid w:val="008D4B25"/>
    <w:rsid w:val="008F3088"/>
    <w:rsid w:val="00900A86"/>
    <w:rsid w:val="00917954"/>
    <w:rsid w:val="0092127F"/>
    <w:rsid w:val="00934611"/>
    <w:rsid w:val="00987910"/>
    <w:rsid w:val="009D7EE2"/>
    <w:rsid w:val="009E4719"/>
    <w:rsid w:val="00A037FA"/>
    <w:rsid w:val="00A1084E"/>
    <w:rsid w:val="00A26937"/>
    <w:rsid w:val="00A809C3"/>
    <w:rsid w:val="00AB36D1"/>
    <w:rsid w:val="00AE3451"/>
    <w:rsid w:val="00AE5692"/>
    <w:rsid w:val="00AF08C6"/>
    <w:rsid w:val="00BA02E5"/>
    <w:rsid w:val="00BE30F0"/>
    <w:rsid w:val="00BE7B4D"/>
    <w:rsid w:val="00C17E99"/>
    <w:rsid w:val="00C23774"/>
    <w:rsid w:val="00C4210B"/>
    <w:rsid w:val="00C668FF"/>
    <w:rsid w:val="00C6745C"/>
    <w:rsid w:val="00CB4A13"/>
    <w:rsid w:val="00CC4937"/>
    <w:rsid w:val="00D03002"/>
    <w:rsid w:val="00D05CC3"/>
    <w:rsid w:val="00D23E36"/>
    <w:rsid w:val="00D513B1"/>
    <w:rsid w:val="00D56A8E"/>
    <w:rsid w:val="00D61DAD"/>
    <w:rsid w:val="00D70ED2"/>
    <w:rsid w:val="00D725AA"/>
    <w:rsid w:val="00D92F34"/>
    <w:rsid w:val="00DE749E"/>
    <w:rsid w:val="00DF1667"/>
    <w:rsid w:val="00E04339"/>
    <w:rsid w:val="00E21EC9"/>
    <w:rsid w:val="00E831D7"/>
    <w:rsid w:val="00EF22BC"/>
    <w:rsid w:val="00F278D3"/>
    <w:rsid w:val="00F31D9C"/>
    <w:rsid w:val="00F35651"/>
    <w:rsid w:val="00F361DF"/>
    <w:rsid w:val="00F4005F"/>
    <w:rsid w:val="00F43E84"/>
    <w:rsid w:val="00F833C5"/>
    <w:rsid w:val="00FA123B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5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  <w:style w:type="table" w:styleId="Tablaconcuadrcula1clara">
    <w:name w:val="Grid Table 1 Light"/>
    <w:basedOn w:val="Tablanormal"/>
    <w:uiPriority w:val="46"/>
    <w:rsid w:val="00E831D7"/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Props1.xml><?xml version="1.0" encoding="utf-8"?>
<ds:datastoreItem xmlns:ds="http://schemas.openxmlformats.org/officeDocument/2006/customXml" ds:itemID="{E308AF67-83A1-4B39-837B-D5F2B980FC0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34B476-E319-4C72-8D09-A811C33619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1828A6-81DD-44C2-B8EF-090D9B239A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5F5AF46-F974-4E46-A6CE-8C4539C5549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Miguel Andres Valero Borja</cp:lastModifiedBy>
  <cp:revision>2</cp:revision>
  <cp:lastPrinted>2022-03-09T01:03:00Z</cp:lastPrinted>
  <dcterms:created xsi:type="dcterms:W3CDTF">2026-05-07T22:33:00Z</dcterms:created>
  <dcterms:modified xsi:type="dcterms:W3CDTF">2026-05-07T22:33:00Z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