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2F701123" w:rsidR="006F7336" w:rsidRPr="00FA6CA1" w:rsidRDefault="00FA6CA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Cs/>
              </w:rPr>
            </w:pPr>
            <w:r w:rsidRPr="00FA6CA1">
              <w:rPr>
                <w:rFonts w:ascii="Century Gothic" w:hAnsi="Century Gothic"/>
                <w:bCs/>
              </w:rPr>
              <w:t>PR-004</w:t>
            </w:r>
            <w:r w:rsidR="006F7336" w:rsidRPr="00FA6CA1">
              <w:rPr>
                <w:rFonts w:ascii="Century Gothic" w:hAnsi="Century Gothic"/>
                <w:bCs/>
              </w:rPr>
              <w:t>-202</w:t>
            </w:r>
            <w:r w:rsidR="00646A63" w:rsidRPr="00FA6CA1">
              <w:rPr>
                <w:rFonts w:ascii="Century Gothic" w:hAnsi="Century Gothic"/>
                <w:bCs/>
              </w:rPr>
              <w:t>6</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5C92064E" w:rsidR="006F7336" w:rsidRPr="00FA6CA1" w:rsidRDefault="00FA6CA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rPr>
            </w:pPr>
            <w:r w:rsidRPr="00FA6CA1">
              <w:rPr>
                <w:rFonts w:ascii="Century Gothic" w:hAnsi="Century Gothic" w:cs="Arial"/>
              </w:rPr>
              <w:t>Marzo</w:t>
            </w:r>
            <w:r w:rsidR="006F7336" w:rsidRPr="00FA6CA1">
              <w:rPr>
                <w:rFonts w:ascii="Century Gothic" w:hAnsi="Century Gothic" w:cs="Arial"/>
              </w:rPr>
              <w:t xml:space="preserve"> 202</w:t>
            </w:r>
            <w:r w:rsidR="00646A63" w:rsidRPr="00FA6CA1">
              <w:rPr>
                <w:rFonts w:ascii="Century Gothic" w:hAnsi="Century Gothic" w:cs="Arial"/>
              </w:rPr>
              <w:t>6</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69DBCDE0" w:rsidR="006F7336" w:rsidRPr="00D66135" w:rsidRDefault="00FA6CA1" w:rsidP="006E4115">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r>
              <w:rPr>
                <w:rFonts w:ascii="Century Gothic" w:hAnsi="Century Gothic"/>
              </w:rPr>
              <w:t>“INTERVENTORÍA TÉCNICA, ADMINISTRATIVA, FINANCIERA, AMBIENTAL Y SOCIAL DE EL FORTALECIMIENTO DE LA CAPACIDAD ADMINISTRATIVA INSTITUCIONAL, MEDIANTE LA AMPLIACIÓN DE LA INFRAESTRUCTURA DE LA GOBERNACIÓN DEL VAUPES, EN EL MUNICIPIO DE MITÚ”</w:t>
            </w: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1069DB5" w:rsidR="006F7336" w:rsidRPr="00D66135" w:rsidRDefault="00FA6CA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10</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18F79442" w:rsidR="006F7336" w:rsidRPr="00D66135" w:rsidRDefault="00261428"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 xml:space="preserve">Interventoría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lastRenderedPageBreak/>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5543A419" w14:textId="06AFD90D" w:rsidR="00D66135" w:rsidRPr="00D66135" w:rsidRDefault="00D66135" w:rsidP="00261428">
      <w:pPr>
        <w:jc w:val="both"/>
        <w:rPr>
          <w:rFonts w:ascii="Century Gothic" w:hAnsi="Century Gothic" w:cs="Arial"/>
          <w:lang w:val="es-ES_tradnl"/>
        </w:rPr>
      </w:pPr>
      <w:r w:rsidRPr="00D66135">
        <w:rPr>
          <w:rFonts w:ascii="Century Gothic" w:hAnsi="Century Gothic" w:cs="Arial"/>
          <w:lang w:val="es-ES_tradnl"/>
        </w:rPr>
        <w:t xml:space="preserve">El objeto del Contrato es: </w:t>
      </w:r>
      <w:r w:rsidR="00606D50">
        <w:rPr>
          <w:rFonts w:ascii="Century Gothic" w:hAnsi="Century Gothic"/>
        </w:rPr>
        <w:t>“INTERVENTORÍA TÉCNICA, ADMINISTRATIVA, FINANCIERA, AMBIENTAL Y SOCIAL DE EL FORTALECIMIENTO DE LA CAPACIDAD ADMINISTRATIVA INSTITUCIONAL, MEDIANTE LA AMPLIACIÓN DE LA INFRAESTRUCTURA DE LA GOBERNACIÓN DEL VAUPES, EN EL MUNICIPIO DE MITÚ”</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16CDEB7C"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deberá desarrollar el objeto del Contrato de conformidad con las especificaciones y características técnicas señaladas en los Documentos </w:t>
      </w:r>
      <w:r w:rsidR="00595991">
        <w:rPr>
          <w:rFonts w:ascii="Century Gothic" w:hAnsi="Century Gothic" w:cs="Arial"/>
          <w:lang w:val="es-ES_tradnl"/>
        </w:rPr>
        <w:t xml:space="preserve">del Proceso de Invitación </w:t>
      </w:r>
      <w:r w:rsidR="00646A63">
        <w:rPr>
          <w:rFonts w:ascii="Century Gothic" w:hAnsi="Century Gothic" w:cs="Arial"/>
          <w:lang w:val="es-ES_tradnl"/>
        </w:rPr>
        <w:t>PR-001-2026</w:t>
      </w:r>
      <w:r w:rsidRPr="00D66135">
        <w:rPr>
          <w:rFonts w:ascii="Century Gothic" w:hAnsi="Century Gothic" w:cs="Arial"/>
          <w:lang w:val="es-ES_tradnl"/>
        </w:rPr>
        <w:t>,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298DF28C"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 xml:space="preserve">El plazo para la ejecución del contrato será de </w:t>
      </w:r>
      <w:r w:rsidR="00606D50">
        <w:rPr>
          <w:rFonts w:ascii="Century Gothic" w:eastAsia="Arial" w:hAnsi="Century Gothic" w:cs="Arial"/>
          <w:b/>
          <w:lang w:val="es-ES_tradnl"/>
        </w:rPr>
        <w:t>diez (10</w:t>
      </w:r>
      <w:r w:rsidRPr="004E18B6">
        <w:rPr>
          <w:rFonts w:ascii="Century Gothic" w:eastAsia="Arial" w:hAnsi="Century Gothic" w:cs="Arial"/>
          <w:b/>
          <w:lang w:val="es-ES_tradnl"/>
        </w:rPr>
        <w:t>) MESES</w:t>
      </w:r>
      <w:r w:rsidRPr="00D66135">
        <w:rPr>
          <w:rFonts w:ascii="Century Gothic" w:eastAsia="Arial" w:hAnsi="Century Gothic" w:cs="Arial"/>
          <w:lang w:val="es-ES_tradnl"/>
        </w:rPr>
        <w:t>,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573678C9"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00606D50">
        <w:rPr>
          <w:rFonts w:ascii="Century Gothic" w:hAnsi="Century Gothic"/>
          <w:b/>
          <w:bCs/>
        </w:rPr>
        <w:t>DOSCIENTOS SETENTA Y CUATRO MILLONES NOVECIENTOS OCHENTA Y DOS MIL DOSCIENTOS NOVENTA Y NUEVE PESOS MCTE ($ 274,982,299.00)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lastRenderedPageBreak/>
        <w:t>CLÁUSULA 6. ANTICIPO Y/O PAGO ANTICIPADO</w:t>
      </w:r>
    </w:p>
    <w:p w14:paraId="4B3D06A6" w14:textId="77777777" w:rsidR="00D52B14" w:rsidRDefault="004E18B6" w:rsidP="00D52B14">
      <w:pPr>
        <w:contextualSpacing/>
        <w:jc w:val="both"/>
        <w:rPr>
          <w:rFonts w:ascii="Century Gothic" w:hAnsi="Century Gothic"/>
          <w:color w:val="000000" w:themeColor="text1"/>
        </w:rPr>
      </w:pPr>
      <w:r w:rsidRPr="002836BE">
        <w:rPr>
          <w:rFonts w:ascii="Century Gothic" w:hAnsi="Century Gothic" w:cs="Arial"/>
          <w:b/>
        </w:rPr>
        <w:t>ANTICIPO:</w:t>
      </w:r>
      <w:r w:rsidRPr="002836BE">
        <w:rPr>
          <w:rFonts w:ascii="Century Gothic" w:hAnsi="Century Gothic" w:cs="Arial"/>
        </w:rPr>
        <w:t xml:space="preserve"> </w:t>
      </w:r>
      <w:r w:rsidR="00D52B14" w:rsidRPr="00746A21">
        <w:rPr>
          <w:rFonts w:ascii="Century Gothic" w:hAnsi="Century Gothic"/>
          <w:color w:val="000000" w:themeColor="text1"/>
        </w:rPr>
        <w:t>Un anticipo del 50 % para la ejecución de la interventoría mediante la entrega del soporte del plan de inversión y la cuenta cobro, el otro 40 % mediante la presentación de actas parciales de interventorías de acuerdo al avance del contrato de obra, las cuales deben ser refrendadas por el contratista y el supervisor, el pago de los aportes a seguridad social y parafiscales del personal vinculado laboralmente con el contratista y del periodo correspondiente. Para el pago de la última acta de interventoría se debe presentar el acta de recibo definitivo del contrato de interventoría, y el diez por ciento (10%) final a la liquidación del contrato, previa certificación de cumplimiento suscrita por el supervisor y la suscripción del acta de liquidación final.</w:t>
      </w:r>
    </w:p>
    <w:p w14:paraId="7F34EFDC" w14:textId="77777777" w:rsidR="00D52B14" w:rsidRPr="00746A21" w:rsidRDefault="00D52B14" w:rsidP="00D52B14">
      <w:pPr>
        <w:contextualSpacing/>
        <w:jc w:val="both"/>
        <w:rPr>
          <w:rFonts w:ascii="Century Gothic" w:hAnsi="Century Gothic" w:cs="Arial"/>
          <w:color w:val="000000" w:themeColor="text1"/>
        </w:rPr>
      </w:pPr>
    </w:p>
    <w:p w14:paraId="3479FD5F" w14:textId="52741B02" w:rsidR="004E18B6" w:rsidRDefault="004E18B6" w:rsidP="00D52B14">
      <w:pPr>
        <w:jc w:val="both"/>
        <w:rPr>
          <w:rFonts w:ascii="Century Gothic" w:hAnsi="Century Gothic" w:cs="Arial"/>
        </w:rPr>
      </w:pPr>
      <w:r w:rsidRPr="002836BE">
        <w:rPr>
          <w:rFonts w:ascii="Century Gothic" w:hAnsi="Century Gothic" w:cs="Arial"/>
        </w:rPr>
        <w:t xml:space="preserve">En consecuencia, y atendiendo a la naturaleza particular de la obra, se justifica de manera la autorización del giro de anticipo del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en aras de garantizar la viabilidad, continuidad y éxito del proyecto, y a su vez se garantice la satisfacción de la necesidad por mandato constitucional y legal</w:t>
      </w:r>
    </w:p>
    <w:p w14:paraId="6C8F6B73" w14:textId="46F9FC81" w:rsidR="00D66135" w:rsidRPr="00D66135" w:rsidRDefault="00D66135" w:rsidP="004E18B6">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2B2BC171"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Presentación de plan de inversión aprobado por la supervisión </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48A8E1FE"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0FFD1F05" w14:textId="77777777" w:rsidR="008E61BA" w:rsidRPr="00746A21" w:rsidRDefault="008E61BA" w:rsidP="008E61BA">
      <w:pPr>
        <w:contextualSpacing/>
        <w:jc w:val="both"/>
        <w:rPr>
          <w:rFonts w:ascii="Century Gothic" w:hAnsi="Century Gothic" w:cs="Arial"/>
          <w:color w:val="000000" w:themeColor="text1"/>
        </w:rPr>
      </w:pPr>
      <w:r w:rsidRPr="00746A21">
        <w:rPr>
          <w:rFonts w:ascii="Century Gothic" w:hAnsi="Century Gothic"/>
          <w:color w:val="000000" w:themeColor="text1"/>
        </w:rPr>
        <w:t>Un anticipo del 50 % para la ejecución de la interventoría mediante la entrega del soporte del plan de inversión y la cuenta cobro, el otro 40 % mediante la presentación de actas parciales de interventorías de acuerdo al avance del contrato de obra, las cuales deben ser refrendadas por el contratista y el supervisor, el pago de los aportes a seguridad social y parafiscales del personal vinculado laboralmente con el contratista y del periodo correspondiente. Para el pago de la última acta de interventoría se debe presentar el acta de recibo definitivo del contrato de interventoría, y el diez por ciento (10%) final a la liquidación del contrato, previa certificación de cumplimiento suscrita por el supervisor y la suscripción del acta de liquidación final.</w:t>
      </w: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5E567AE1" w14:textId="6BFE1CBE" w:rsidR="00D66135" w:rsidRPr="00D66135" w:rsidRDefault="00D66135" w:rsidP="00726A81">
      <w:pPr>
        <w:jc w:val="both"/>
        <w:rPr>
          <w:rFonts w:ascii="Century Gothic" w:hAnsi="Century Gothic" w:cs="Arial"/>
        </w:rPr>
      </w:pPr>
      <w:r w:rsidRPr="00D66135">
        <w:rPr>
          <w:rFonts w:ascii="Century Gothic" w:hAnsi="Century Gothic" w:cs="Arial"/>
        </w:rPr>
        <w:lastRenderedPageBreak/>
        <w:t>Además de las derivadas de la esencia y naturaleza del contrato, la ley, las obligaciones y condiciones señaladas en el pliego de condiciones y demás documentos del proceso vigente durante la ejecución del contrato, el contratista se obliga a:</w:t>
      </w: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0C56E99E"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Desarrollar el objeto del Contrato en las condiciones de calidad, oportunidad, y obligaciones definidas en el documento de planeación y del proyecto formulado con </w:t>
      </w:r>
      <w:r w:rsidRPr="00756C33">
        <w:rPr>
          <w:rFonts w:ascii="Century Gothic" w:hAnsi="Century Gothic" w:cs="Arial"/>
          <w:sz w:val="22"/>
          <w:highlight w:val="yellow"/>
          <w:lang w:val="es-CO"/>
        </w:rPr>
        <w:t xml:space="preserve">BPIN </w:t>
      </w:r>
      <w:r w:rsidR="00606D50">
        <w:rPr>
          <w:rFonts w:ascii="Century Gothic" w:hAnsi="Century Gothic" w:cs="Arial"/>
          <w:sz w:val="22"/>
          <w:highlight w:val="yellow"/>
          <w:lang w:val="es-CO"/>
        </w:rPr>
        <w:t>xxxxxxx</w:t>
      </w:r>
      <w:r w:rsidRPr="00756C33">
        <w:rPr>
          <w:rFonts w:ascii="Century Gothic" w:hAnsi="Century Gothic" w:cs="Arial"/>
          <w:sz w:val="22"/>
          <w:highlight w:val="yellow"/>
          <w:lang w:val="es-CO"/>
        </w:rPr>
        <w:t>.</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D54125F" w14:textId="77777777" w:rsidR="00756C33" w:rsidRPr="00746A21" w:rsidRDefault="00756C33" w:rsidP="00756C33">
      <w:pPr>
        <w:jc w:val="both"/>
        <w:rPr>
          <w:rFonts w:ascii="Century Gothic" w:hAnsi="Century Gothic" w:cs="Arial"/>
          <w:b/>
        </w:rPr>
      </w:pPr>
      <w:r w:rsidRPr="00746A21">
        <w:rPr>
          <w:rFonts w:ascii="Century Gothic" w:hAnsi="Century Gothic"/>
        </w:rPr>
        <w:t>Además de las derivadas de la esencia y naturaleza del contrato, la ley, las obligaciones y condiciones señaladas en el pliego de condiciones y demás documentos del proceso vigente durante la ejecución del contrato, el contratista se obliga a:</w:t>
      </w:r>
    </w:p>
    <w:p w14:paraId="2799B2A0" w14:textId="77777777" w:rsidR="00756C33" w:rsidRPr="00746A21" w:rsidRDefault="00756C33" w:rsidP="00756C33">
      <w:pPr>
        <w:numPr>
          <w:ilvl w:val="0"/>
          <w:numId w:val="30"/>
        </w:numPr>
        <w:autoSpaceDE w:val="0"/>
        <w:autoSpaceDN w:val="0"/>
        <w:adjustRightInd w:val="0"/>
        <w:spacing w:after="0" w:line="240" w:lineRule="auto"/>
        <w:ind w:left="68" w:firstLine="0"/>
        <w:contextualSpacing/>
        <w:jc w:val="both"/>
        <w:rPr>
          <w:rFonts w:ascii="Century Gothic" w:hAnsi="Century Gothic" w:cs="Tahoma"/>
        </w:rPr>
      </w:pPr>
      <w:r w:rsidRPr="00746A21">
        <w:rPr>
          <w:rFonts w:ascii="Century Gothic" w:hAnsi="Century Gothic" w:cs="Tahoma"/>
        </w:rPr>
        <w:t xml:space="preserve">La interventoría técnica, administrativa, financiera, contable y jurídica del contrato será realizada por personal externo idóneo, debidamente seleccionado por parte de la entidad contratante </w:t>
      </w:r>
      <w:r w:rsidRPr="00746A21">
        <w:rPr>
          <w:rFonts w:ascii="Century Gothic" w:hAnsi="Century Gothic" w:cs="Tahoma"/>
          <w:b/>
        </w:rPr>
        <w:t>(ADI SAS E.S.P.),</w:t>
      </w:r>
      <w:r w:rsidRPr="00746A21">
        <w:rPr>
          <w:rFonts w:ascii="Century Gothic" w:hAnsi="Century Gothic" w:cs="Tahoma"/>
        </w:rPr>
        <w:t xml:space="preserve"> donde su función será velar por el buen funcionamiento y control de las obras en mención.</w:t>
      </w:r>
    </w:p>
    <w:p w14:paraId="4E6661F1"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debe ejercer un control integral sobre la ejecución del contrato, para lo cual, podrá en cualquier momento, exigir a EL CONTRATISTA la información que considere necesaria, así como la adopción de medidas para mantener, durante el desarrollo y ejecución del contrato, las condiciones técnicas, económicas y financieras existentes al momento de la celebración del mismo.</w:t>
      </w:r>
    </w:p>
    <w:p w14:paraId="48C82EC5"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 xml:space="preserve">El contratista deberá acatar las órdenes que le imparta por escrito, y con copia a la entidad contratante </w:t>
      </w:r>
      <w:r w:rsidRPr="00746A21">
        <w:rPr>
          <w:rFonts w:ascii="Century Gothic" w:hAnsi="Century Gothic" w:cs="Tahoma"/>
          <w:b/>
        </w:rPr>
        <w:t>(ADI SAS E.S.P.)</w:t>
      </w:r>
      <w:r w:rsidRPr="00746A21">
        <w:rPr>
          <w:rFonts w:ascii="Century Gothic" w:hAnsi="Century Gothic"/>
        </w:rPr>
        <w:t>, el interventor. No obstante, si EL CONTRATISTA no estuviese de acuerdo con las mismas debe manifestarlo por escrito al interventor, con copia a la entidad contratante, antes de proceder a ejecutar las órdenes. En caso contrario, responderá solidariamente con el interventor si del cumplimiento de dichas órdenes se derivaran perjuicios para la entidad contratante.</w:t>
      </w:r>
    </w:p>
    <w:p w14:paraId="42B71BB3"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 xml:space="preserve">Si EL CONTRATISTA rehúsa o descuida cumplir cualquier orden escrita del interventor, éste le notificará por escrito sobre el incumplimiento de dicha orden, señalando específicamente las omisiones o infracciones y exigiendo su cumplimiento. Si esta notificación no surte ningún efecto dentro de un plazo de 5 </w:t>
      </w:r>
      <w:r w:rsidRPr="00746A21">
        <w:rPr>
          <w:rFonts w:ascii="Century Gothic" w:hAnsi="Century Gothic"/>
        </w:rPr>
        <w:lastRenderedPageBreak/>
        <w:t>días hábiles, el interventor comunicará dicha situación a la entidad contratante para que este tome las medidas que considere necesarias.</w:t>
      </w:r>
    </w:p>
    <w:p w14:paraId="05AE7D98"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o quien haga sus veces, deberá documentar las causas o motivos del incumplimiento de indicadores que llegaren a presentarse, como es el caso de atención de emergencias, derrumbes, hundimientos de bancas, interrupción del tránsito, entre otros, y que incidan en el desarrollo normal de las actividades programadas.</w:t>
      </w:r>
    </w:p>
    <w:p w14:paraId="1214E259"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debe verificar que los equipos, maquinaria y herramientas que el contratista utilice para la ejecución de las obras estén en perfecto estado de operación, sean adecuados y que sean suficientes para las características y la magnitud de las actividades que debe ejecutar.</w:t>
      </w:r>
    </w:p>
    <w:p w14:paraId="463C37AA"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Si el interventor incumpliere lo dispuesto en el inciso anterior responderá por las omisiones establecidas en la ley 1474 de 2011.</w:t>
      </w:r>
    </w:p>
    <w:p w14:paraId="0F304B9A" w14:textId="77777777" w:rsidR="00756C33" w:rsidRPr="00746A21" w:rsidRDefault="00756C33" w:rsidP="00756C33">
      <w:pPr>
        <w:contextualSpacing/>
        <w:jc w:val="both"/>
        <w:rPr>
          <w:rFonts w:ascii="Century Gothic" w:hAnsi="Century Gothic"/>
        </w:rPr>
      </w:pPr>
    </w:p>
    <w:p w14:paraId="4AD11A6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Revisar detalladamente todos los diseños suministrados por la entidad antes de autorizar el inicio de las obras e informar al supervisor de la interventoría designado por la entidad, las modificaciones que se estimen convenientes o las inconsistencias encontradas para ser subsanadas. Y conceptuar sobre la conveniencia de aplicar o no sanciones de acuerdo con el documento de pliego de condiciones establecido para el contrato de interventoría. </w:t>
      </w:r>
    </w:p>
    <w:p w14:paraId="4FB4C47A"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Controlar e inspeccionar permanentemente la calidad de la obra, equipos, materiales, bienes, insumos y productos; ordenar y supervisar los ensayos o pruebas necesarias para el control de los mismos. </w:t>
      </w:r>
    </w:p>
    <w:p w14:paraId="5BD0A064"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Certificar el cumplimiento del contrato de obra en sus diferentes etapas de ejecución.</w:t>
      </w:r>
    </w:p>
    <w:p w14:paraId="1434D209"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Verificar que existan los permisos y licencias necesarios para la ejecución del objeto contractual. </w:t>
      </w:r>
    </w:p>
    <w:p w14:paraId="115A9A5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Programar y coordinar con quien sea necesario reuniones periódicas para analizar el estado de ejecución y avance del contrato de obra. </w:t>
      </w:r>
    </w:p>
    <w:p w14:paraId="5C2545C6"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Una vez suscrito el contrato de obra, para su ejecución verificar y exigir que se otorguen las garantías exigidas y velar porque éstas permanezcan vigentes hasta su liquidación. </w:t>
      </w:r>
    </w:p>
    <w:p w14:paraId="213E58D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Conocer los planos, especificaciones, detalles constructivos suministrados ADI SAS ESP, con el fin de poder tomar decisiones oportunas que garanticen la buena ejecución de la obra sobre la cual se ejerce su interventoría. En este aspecto se deben aplicar las últimas versiones de las especificaciones y normas de Construcción Vigentes. </w:t>
      </w:r>
    </w:p>
    <w:p w14:paraId="10BA4FC6"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Revisar y/o hacer los ajustes al programa de trabajo e inversión, con base en el cual debe llevar el control del avance de obra, por medio de gráficos u otro sistema apropiado que permita detectar la ruta crítica y hacer los ajustes oportunamente, facilitando el cumplimiento de la ejecución en el plazo contractual. </w:t>
      </w:r>
    </w:p>
    <w:p w14:paraId="6460E400"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Solicitar al contratista de la obra, el plan de inversión del anticipo y la apertura de la cuenta de ahorros para la administración del mismo. De igual forma, deberá dar visto bueno a las comunicaciones en las cuales el contratista solicita desembolsos y deberá hacer un seguimiento detallado de la inversión, solicitando para ello los soportes de pago. </w:t>
      </w:r>
    </w:p>
    <w:p w14:paraId="50266CB8"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Entregar al supervisor del contrato de interventoría designado por la entidad las constancias de pago del personal, al sistema de pensiones y salud, de acuerdo con la normatividad vigente. Adicionalmente, verificar que antes de proceder con la liquidación del contrato de obra, el contratista constructor se encuentre a paz y salvo con los proveedores y personal vinculado. </w:t>
      </w:r>
    </w:p>
    <w:p w14:paraId="59438D8E"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Elaborar las actas de obra mensual con sus respectivas memorias de cálculo y remitirlas al área de Planeación de ADI SAS ESP, en los términos previstos por la entidad. </w:t>
      </w:r>
    </w:p>
    <w:p w14:paraId="3112C7A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Realizar la socialización del proyecto ante la comunidad beneficiada. </w:t>
      </w:r>
    </w:p>
    <w:p w14:paraId="38834696" w14:textId="77777777" w:rsidR="00756C33" w:rsidRPr="00746A21" w:rsidRDefault="00756C33" w:rsidP="00756C33">
      <w:pPr>
        <w:jc w:val="both"/>
        <w:rPr>
          <w:rFonts w:ascii="Century Gothic" w:hAnsi="Century Gothic"/>
        </w:rPr>
      </w:pPr>
    </w:p>
    <w:p w14:paraId="1F37C34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Preparar y presentar informes mensuales o cuando lo solicite el supervisor del contrato de interventoría de la entidad, sobre seguimiento al plan de calidad de la obra, el estado, los recursos utilizados por el contratista constructor, registro fotográfico, disposición final de escombros, personal empleado en obra y demás asuntos que deba manifestar. </w:t>
      </w:r>
    </w:p>
    <w:p w14:paraId="394C66D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Verificar los avances de obra ejecutados por el contratista de obra, a entera satisfacción, cada vez que sea necesario, para efectos de pago, verificar los cómputos de cantidades y aprobar las actas de obra ejecutada que prepara el contratista de obra. </w:t>
      </w:r>
    </w:p>
    <w:p w14:paraId="550581E5"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Presentar al supervisor del contrato de interventoría de la entidad, oportunamente para el trámite de aprobación, las recomendaciones y justificaciones de cambio de obra y obra adicional que fuere necesario durante la marcha del contrato, además de la ampliación del plazo que pueda ser requerido, y conceptuar sobre la conveniencia de aplicar o no sanciones de acuerdo con los pliegos de condiciones establecidos para el contrato. </w:t>
      </w:r>
    </w:p>
    <w:p w14:paraId="0EA8AF7C"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Llevar un registro fotográfico y/o fílmico de todas las etapas de la obra el cual debe ser presentado en cada informe. </w:t>
      </w:r>
    </w:p>
    <w:p w14:paraId="35C7216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Garantizar la permanencia del director, los residentes de obra y demás personal, de acuerdo con las necesidades y el tiempo de dedicación indicado en el documento de pliego de condiciones o que requiera la obra, durante el tiempo propuesto durante la ejecución de las obras y de acuerdo a lo programado por el contratista de obra. </w:t>
      </w:r>
    </w:p>
    <w:p w14:paraId="604DF23B"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Evaluar los precios de las obras adicionales, basados en los respectivos análisis de precios unitarios que eventualmente puedan presentarse y hacer las recomendaciones pertinentes, de acuerdo con su criterio, para facilitar el trámite de aprobación por parte de ADI SAS ESP. </w:t>
      </w:r>
    </w:p>
    <w:p w14:paraId="617799F6"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Elaborará un informe final, donde incluirá las variaciones técnicas que se originaron durante la ejecución del proyecto, las cantidades de obra ejecutadas, balances, cronograma de obra, y demás cambios que se desarrollaron durante la ejecución del proyecto. Además, incluirá todos los soportes enviadas al contratista de obra, los informes diarios, los rendimientos alcanzados y toda la demás información que se haya generado con motivo de los trabajos de obra. </w:t>
      </w:r>
    </w:p>
    <w:p w14:paraId="5A54FA74"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Garantizar que en el expediente contractual que reposa en la entidad se conserven los documentos originales en que consta la ejecución contractual y el seguimiento dado al mismo. </w:t>
      </w:r>
    </w:p>
    <w:p w14:paraId="253979D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Llevar y controlar la bitácora de obra. </w:t>
      </w:r>
    </w:p>
    <w:p w14:paraId="769721A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Servir de conducto regular para las relaciones entre ADI SAS ESP y el contratista de obra y coordinar las relaciones de la interventoría entre sí y aquellas con las diversas dependencias de ADI SAS ESP, de terceras personas o entidades. </w:t>
      </w:r>
    </w:p>
    <w:p w14:paraId="19A14525"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Someter a consideración de la supervisión, previamente las modificaciones relativas a los términos o especificaciones del contrato como cambios o ajustes en el personal del contratista de obra, prórrogas, adiciones, suspensiones etc. Toda solicitud de modificación deberá estar acompañada de la correspondiente justificación técnica. </w:t>
      </w:r>
    </w:p>
    <w:p w14:paraId="54E1AA83"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Supervisar y controlar en forma eficaz y de manera permanente todas las etapas del proyecto contratado, para hacer cumplir las especificaciones técnicas, tiempos, las actividades administrativas, jurídicas, financieras, contables y presupuestales establecidas en los respectivos contratos. </w:t>
      </w:r>
    </w:p>
    <w:p w14:paraId="5CF960D9"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inicio del contrato de interventoría se encuentra supeditado al acta de inicio del contrato de obra. </w:t>
      </w:r>
    </w:p>
    <w:p w14:paraId="74FF7E99"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Entregar al supervisor del contrato de interventoría designado por ADI SAS ESP, las constancias de pago del personal, al sistema de seguridad social integral y parafiscal, de acuerdo con la normatividad vigente. </w:t>
      </w:r>
    </w:p>
    <w:p w14:paraId="49BE4682"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interventor elaborará un informe final, con los requisitos exigidos en el documento de pliego de condiciones y los demás elementos que oportunamente le definirá ADI SAS ESP. Además, incluirá toda la correspondencia enviada y recibida entre el interventor y el contratista de la obra a quien ejerce la supervisión, y toda la demás información que se haya generado con motivo de los trabajos de interventoría de las obras, dentro de los cinco días hábiles siguientes a su fecha de generación, con destino al expediente contractual que reposa en el archivo de la entidad. </w:t>
      </w:r>
    </w:p>
    <w:p w14:paraId="5EE3794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Realizar la liquidación del contrato de obra, en caso de presentarse alguna reclamación por parte del constructor, la interventoría debe realizar su análisis y recomendación. </w:t>
      </w:r>
    </w:p>
    <w:p w14:paraId="4A470E1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contrato de Interventoría no será liquidado hasta que el interventor liquide el contrato de obra.</w:t>
      </w:r>
    </w:p>
    <w:p w14:paraId="42DBB2D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Suministrar la información solicitada por el supervisor designado por la entidad en el marco del contrato suscrito y del contrato de obra en caso de requerirse. </w:t>
      </w:r>
    </w:p>
    <w:p w14:paraId="490D0DB4" w14:textId="051C4D6D" w:rsidR="00D66135" w:rsidRPr="00756C33" w:rsidRDefault="00756C33" w:rsidP="00756C33">
      <w:pPr>
        <w:pStyle w:val="Ttulo6"/>
        <w:numPr>
          <w:ilvl w:val="0"/>
          <w:numId w:val="0"/>
        </w:numPr>
        <w:spacing w:line="240" w:lineRule="atLeast"/>
        <w:rPr>
          <w:rFonts w:ascii="Century Gothic" w:hAnsi="Century Gothic"/>
          <w:b w:val="0"/>
        </w:rPr>
      </w:pPr>
      <w:r w:rsidRPr="00756C33">
        <w:rPr>
          <w:rFonts w:ascii="Century Gothic" w:hAnsi="Century Gothic"/>
          <w:b w:val="0"/>
        </w:rPr>
        <w:sym w:font="Symbol" w:char="F0B7"/>
      </w:r>
      <w:r w:rsidRPr="00756C33">
        <w:rPr>
          <w:rFonts w:ascii="Century Gothic" w:hAnsi="Century Gothic"/>
          <w:b w:val="0"/>
        </w:rPr>
        <w:t>Las demás contenidas en el documento pliego de condiciones y en la propuesta presentada por el contratista de Interventoría.</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lastRenderedPageBreak/>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 xml:space="preserve">Incumplir la obligación de destinar mínimamente el 25% de mano de obra no calificada de la región causará multas equivalentes a 0,01% del valor del contrato </w:t>
      </w:r>
      <w:r w:rsidRPr="00D66135">
        <w:rPr>
          <w:rFonts w:ascii="Century Gothic" w:eastAsia="Arial" w:hAnsi="Century Gothic" w:cs="Arial"/>
          <w:bCs/>
          <w:lang w:val="es-ES_tradnl"/>
        </w:rPr>
        <w:lastRenderedPageBreak/>
        <w:t>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lastRenderedPageBreak/>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w:t>
      </w:r>
      <w:r w:rsidRPr="00D66135">
        <w:rPr>
          <w:rFonts w:ascii="Century Gothic" w:hAnsi="Century Gothic" w:cs="Arial"/>
        </w:rPr>
        <w:lastRenderedPageBreak/>
        <w:t xml:space="preserve">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w:t>
      </w:r>
      <w:r w:rsidRPr="00D66135">
        <w:rPr>
          <w:rFonts w:ascii="Century Gothic" w:hAnsi="Century Gothic" w:cs="Arial"/>
          <w:bCs/>
          <w:lang w:val="es-ES_tradnl"/>
        </w:rPr>
        <w:lastRenderedPageBreak/>
        <w:t xml:space="preserve">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lastRenderedPageBreak/>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p w14:paraId="54B8BD55" w14:textId="1C8AFAA7" w:rsidR="00D66135" w:rsidRPr="00D66135" w:rsidRDefault="00756C33" w:rsidP="00D66135">
      <w:pPr>
        <w:jc w:val="both"/>
        <w:rPr>
          <w:rFonts w:ascii="Century Gothic" w:hAnsi="Century Gothic" w:cs="Arial"/>
          <w:bCs/>
          <w:lang w:val="es-ES_tradnl"/>
        </w:rPr>
      </w:pPr>
      <w:r w:rsidRPr="00746A21">
        <w:rPr>
          <w:rFonts w:ascii="Century Gothic" w:hAnsi="Century Gothic" w:cs="Arial"/>
          <w:noProof/>
          <w:lang w:eastAsia="es-CO"/>
        </w:rPr>
        <w:drawing>
          <wp:inline distT="0" distB="0" distL="0" distR="0" wp14:anchorId="1ABEA1F3" wp14:editId="1E57B37B">
            <wp:extent cx="5581015" cy="1821960"/>
            <wp:effectExtent l="0" t="0" r="635"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81015" cy="1821960"/>
                    </a:xfrm>
                    <a:prstGeom prst="rect">
                      <a:avLst/>
                    </a:prstGeom>
                  </pic:spPr>
                </pic:pic>
              </a:graphicData>
            </a:graphic>
          </wp:inline>
        </w:drawing>
      </w: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62807F68" w14:textId="1DF1580B" w:rsidR="00C15D01" w:rsidRPr="007214F7" w:rsidRDefault="00C15D01" w:rsidP="00C15D01">
      <w:pPr>
        <w:spacing w:line="276" w:lineRule="auto"/>
        <w:jc w:val="both"/>
        <w:rPr>
          <w:rFonts w:ascii="Century Gothic" w:hAnsi="Century Gothic" w:cs="Arial"/>
          <w:b/>
          <w:bCs/>
        </w:rPr>
      </w:pPr>
      <w:bookmarkStart w:id="3" w:name="_Hlk206059879"/>
      <w:r w:rsidRPr="00B9422E">
        <w:rPr>
          <w:rFonts w:ascii="Century Gothic" w:hAnsi="Century Gothic" w:cs="Arial"/>
          <w:b/>
          <w:bCs/>
        </w:rPr>
        <w:t>Nota 2:</w:t>
      </w:r>
      <w:r>
        <w:rPr>
          <w:rFonts w:ascii="Century Gothic" w:hAnsi="Century Gothic" w:cs="Arial"/>
          <w:bCs/>
        </w:rPr>
        <w:t xml:space="preserve"> El </w:t>
      </w:r>
      <w:r w:rsidR="00B07077">
        <w:rPr>
          <w:rFonts w:ascii="Century Gothic" w:hAnsi="Century Gothic" w:cs="Arial"/>
          <w:b/>
          <w:bCs/>
        </w:rPr>
        <w:t xml:space="preserve">Departamento de Vaupés </w:t>
      </w:r>
      <w:r>
        <w:rPr>
          <w:rFonts w:ascii="Century Gothic" w:hAnsi="Century Gothic" w:cs="Arial"/>
          <w:b/>
          <w:bCs/>
        </w:rPr>
        <w:t xml:space="preserve"> </w:t>
      </w:r>
      <w:r w:rsidRPr="00217B1C">
        <w:rPr>
          <w:rFonts w:ascii="Century Gothic" w:hAnsi="Century Gothic" w:cs="Arial"/>
          <w:bCs/>
        </w:rPr>
        <w:t>será el</w:t>
      </w:r>
      <w:r>
        <w:rPr>
          <w:rFonts w:ascii="Century Gothic" w:hAnsi="Century Gothic" w:cs="Arial"/>
          <w:bCs/>
        </w:rPr>
        <w:t xml:space="preserve"> beneficiario final del </w:t>
      </w:r>
      <w:r w:rsidRPr="00217B1C">
        <w:rPr>
          <w:rFonts w:ascii="Century Gothic" w:hAnsi="Century Gothic" w:cs="Arial"/>
          <w:b/>
          <w:bCs/>
        </w:rPr>
        <w:t>proyecto</w:t>
      </w:r>
      <w:r>
        <w:rPr>
          <w:rFonts w:ascii="Century Gothic" w:hAnsi="Century Gothic" w:cs="Arial"/>
          <w:bCs/>
        </w:rPr>
        <w:t xml:space="preserve"> </w:t>
      </w:r>
      <w:r w:rsidRPr="00217B1C">
        <w:rPr>
          <w:rFonts w:ascii="Century Gothic" w:hAnsi="Century Gothic" w:cs="Arial"/>
          <w:bCs/>
        </w:rPr>
        <w:t>al recibo</w:t>
      </w:r>
      <w:r>
        <w:rPr>
          <w:rFonts w:ascii="Century Gothic" w:hAnsi="Century Gothic" w:cs="Arial"/>
          <w:bCs/>
        </w:rPr>
        <w:t xml:space="preserve"> de la obra; sin embargo, </w:t>
      </w:r>
      <w:r>
        <w:rPr>
          <w:rFonts w:ascii="Century Gothic" w:hAnsi="Century Gothic" w:cs="Arial"/>
          <w:b/>
          <w:bCs/>
        </w:rPr>
        <w:t xml:space="preserve">durante la ejecución y hasta la liquidación </w:t>
      </w:r>
      <w:r>
        <w:rPr>
          <w:rFonts w:ascii="Century Gothic" w:hAnsi="Century Gothic" w:cs="Arial"/>
          <w:bCs/>
        </w:rPr>
        <w:t xml:space="preserve"> del contrato el asegurado y beneficiario de las pólizas será </w:t>
      </w:r>
      <w:r w:rsidRPr="00B9422E">
        <w:rPr>
          <w:rFonts w:ascii="Century Gothic" w:hAnsi="Century Gothic" w:cs="Arial"/>
          <w:b/>
          <w:bCs/>
        </w:rPr>
        <w:t>ADI SAS ESP.</w:t>
      </w:r>
      <w:r w:rsidRPr="007214F7">
        <w:rPr>
          <w:rFonts w:ascii="Century Gothic" w:hAnsi="Century Gothic" w:cs="Arial"/>
          <w:b/>
          <w:bCs/>
        </w:rPr>
        <w:t xml:space="preserve">  </w:t>
      </w:r>
      <w:bookmarkEnd w:id="3"/>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lastRenderedPageBreak/>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lastRenderedPageBreak/>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xml:space="preserve">.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w:t>
      </w:r>
      <w:r w:rsidRPr="00D66135">
        <w:rPr>
          <w:rFonts w:ascii="Century Gothic" w:eastAsia="Times New Roman" w:hAnsi="Century Gothic" w:cs="Arial"/>
          <w:lang w:val="es-ES_tradnl" w:eastAsia="es-CO"/>
        </w:rPr>
        <w:lastRenderedPageBreak/>
        <w:t>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r>
      <w:r w:rsidRPr="00D66135">
        <w:rPr>
          <w:rFonts w:ascii="Century Gothic" w:eastAsia="Times New Roman" w:hAnsi="Century Gothic" w:cs="Arial"/>
          <w:lang w:eastAsia="es-CO"/>
        </w:rPr>
        <w:lastRenderedPageBreak/>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w:t>
      </w:r>
      <w:r w:rsidRPr="00D66135">
        <w:rPr>
          <w:rFonts w:ascii="Century Gothic" w:eastAsia="Times New Roman" w:hAnsi="Century Gothic" w:cs="Arial"/>
          <w:lang w:val="es-ES_tradnl" w:eastAsia="es-CO"/>
        </w:rPr>
        <w:lastRenderedPageBreak/>
        <w:t xml:space="preserve">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lastRenderedPageBreak/>
        <w:t xml:space="preserve">Nota 1. La ejecución del Contrato de Obra se encuentra condicionada al plazo de ejecución del Contrato Interadministrativo xxx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2"/>
      <w:footerReference w:type="even" r:id="rId13"/>
      <w:footerReference w:type="default" r:id="rId14"/>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15652" w14:textId="77777777" w:rsidR="001032F2" w:rsidRDefault="001032F2" w:rsidP="005424C0">
      <w:r>
        <w:separator/>
      </w:r>
    </w:p>
  </w:endnote>
  <w:endnote w:type="continuationSeparator" w:id="0">
    <w:p w14:paraId="551D6331" w14:textId="77777777" w:rsidR="001032F2" w:rsidRDefault="001032F2"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C4684" w14:textId="77777777" w:rsidR="001032F2" w:rsidRDefault="001032F2" w:rsidP="005424C0">
      <w:r>
        <w:separator/>
      </w:r>
    </w:p>
  </w:footnote>
  <w:footnote w:type="continuationSeparator" w:id="0">
    <w:p w14:paraId="25E3E10C" w14:textId="77777777" w:rsidR="001032F2" w:rsidRDefault="001032F2"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4"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B07077" w:rsidRPr="00B07077">
            <w:rPr>
              <w:rFonts w:ascii="Century Gothic" w:hAnsi="Century Gothic"/>
              <w:b/>
              <w:bCs/>
              <w:noProof/>
              <w:sz w:val="22"/>
              <w:szCs w:val="22"/>
              <w:lang w:val="es-ES"/>
            </w:rPr>
            <w:t>27</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4"/>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545B7"/>
    <w:multiLevelType w:val="hybridMultilevel"/>
    <w:tmpl w:val="5BC2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2"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3"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7"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617949696">
    <w:abstractNumId w:val="11"/>
  </w:num>
  <w:num w:numId="2" w16cid:durableId="998925641">
    <w:abstractNumId w:val="12"/>
  </w:num>
  <w:num w:numId="3" w16cid:durableId="257641791">
    <w:abstractNumId w:val="24"/>
  </w:num>
  <w:num w:numId="4" w16cid:durableId="623344342">
    <w:abstractNumId w:val="26"/>
  </w:num>
  <w:num w:numId="5" w16cid:durableId="1338121411">
    <w:abstractNumId w:val="22"/>
  </w:num>
  <w:num w:numId="6" w16cid:durableId="692851172">
    <w:abstractNumId w:val="4"/>
  </w:num>
  <w:num w:numId="7" w16cid:durableId="387800817">
    <w:abstractNumId w:val="13"/>
  </w:num>
  <w:num w:numId="8" w16cid:durableId="521282253">
    <w:abstractNumId w:val="1"/>
  </w:num>
  <w:num w:numId="9" w16cid:durableId="306126521">
    <w:abstractNumId w:val="25"/>
  </w:num>
  <w:num w:numId="10" w16cid:durableId="456029304">
    <w:abstractNumId w:val="23"/>
  </w:num>
  <w:num w:numId="11" w16cid:durableId="1965038581">
    <w:abstractNumId w:val="17"/>
  </w:num>
  <w:num w:numId="12" w16cid:durableId="1105076242">
    <w:abstractNumId w:val="7"/>
  </w:num>
  <w:num w:numId="13" w16cid:durableId="2044747485">
    <w:abstractNumId w:val="19"/>
  </w:num>
  <w:num w:numId="14" w16cid:durableId="1487085684">
    <w:abstractNumId w:val="27"/>
  </w:num>
  <w:num w:numId="15" w16cid:durableId="1511526247">
    <w:abstractNumId w:val="16"/>
  </w:num>
  <w:num w:numId="16" w16cid:durableId="732657146">
    <w:abstractNumId w:val="3"/>
  </w:num>
  <w:num w:numId="17" w16cid:durableId="778137480">
    <w:abstractNumId w:val="21"/>
  </w:num>
  <w:num w:numId="18" w16cid:durableId="2026707126">
    <w:abstractNumId w:val="28"/>
  </w:num>
  <w:num w:numId="19" w16cid:durableId="366878462">
    <w:abstractNumId w:val="8"/>
  </w:num>
  <w:num w:numId="20" w16cid:durableId="2146773053">
    <w:abstractNumId w:val="15"/>
  </w:num>
  <w:num w:numId="21" w16cid:durableId="1716658203">
    <w:abstractNumId w:val="20"/>
  </w:num>
  <w:num w:numId="22" w16cid:durableId="1542207155">
    <w:abstractNumId w:val="29"/>
  </w:num>
  <w:num w:numId="23" w16cid:durableId="1706103796">
    <w:abstractNumId w:val="10"/>
  </w:num>
  <w:num w:numId="24" w16cid:durableId="665978182">
    <w:abstractNumId w:val="9"/>
  </w:num>
  <w:num w:numId="25" w16cid:durableId="169025482">
    <w:abstractNumId w:val="0"/>
  </w:num>
  <w:num w:numId="26" w16cid:durableId="1066298841">
    <w:abstractNumId w:val="5"/>
  </w:num>
  <w:num w:numId="27" w16cid:durableId="1818647951">
    <w:abstractNumId w:val="14"/>
  </w:num>
  <w:num w:numId="28" w16cid:durableId="369109112">
    <w:abstractNumId w:val="2"/>
  </w:num>
  <w:num w:numId="29" w16cid:durableId="450787280">
    <w:abstractNumId w:val="6"/>
  </w:num>
  <w:num w:numId="30" w16cid:durableId="1273585137">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C6E5B"/>
    <w:rsid w:val="000E1249"/>
    <w:rsid w:val="001032F2"/>
    <w:rsid w:val="001104E7"/>
    <w:rsid w:val="00123A9F"/>
    <w:rsid w:val="00163044"/>
    <w:rsid w:val="00191A10"/>
    <w:rsid w:val="001B7C23"/>
    <w:rsid w:val="001C6010"/>
    <w:rsid w:val="001D5A38"/>
    <w:rsid w:val="001F2868"/>
    <w:rsid w:val="001F5FC6"/>
    <w:rsid w:val="002230E0"/>
    <w:rsid w:val="00246328"/>
    <w:rsid w:val="00261428"/>
    <w:rsid w:val="00262FB6"/>
    <w:rsid w:val="002751AA"/>
    <w:rsid w:val="00296ADD"/>
    <w:rsid w:val="002A752E"/>
    <w:rsid w:val="002B242D"/>
    <w:rsid w:val="002D2515"/>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4E18B6"/>
    <w:rsid w:val="00535DDB"/>
    <w:rsid w:val="00540D38"/>
    <w:rsid w:val="005424C0"/>
    <w:rsid w:val="0056306F"/>
    <w:rsid w:val="00573BFA"/>
    <w:rsid w:val="0057550B"/>
    <w:rsid w:val="00595991"/>
    <w:rsid w:val="005B25DA"/>
    <w:rsid w:val="005E052D"/>
    <w:rsid w:val="005F5A83"/>
    <w:rsid w:val="005F767F"/>
    <w:rsid w:val="006043DB"/>
    <w:rsid w:val="00606D50"/>
    <w:rsid w:val="00612B11"/>
    <w:rsid w:val="00620CE7"/>
    <w:rsid w:val="00646A63"/>
    <w:rsid w:val="006706D6"/>
    <w:rsid w:val="00673860"/>
    <w:rsid w:val="00684018"/>
    <w:rsid w:val="006B460A"/>
    <w:rsid w:val="006D780C"/>
    <w:rsid w:val="006E4115"/>
    <w:rsid w:val="006E4F99"/>
    <w:rsid w:val="006F7336"/>
    <w:rsid w:val="00707014"/>
    <w:rsid w:val="0071539F"/>
    <w:rsid w:val="00726A81"/>
    <w:rsid w:val="00735926"/>
    <w:rsid w:val="00756C33"/>
    <w:rsid w:val="007609F4"/>
    <w:rsid w:val="00766C71"/>
    <w:rsid w:val="0077259B"/>
    <w:rsid w:val="0078321B"/>
    <w:rsid w:val="007B2AC2"/>
    <w:rsid w:val="007C5720"/>
    <w:rsid w:val="007D7CE1"/>
    <w:rsid w:val="007F3C8B"/>
    <w:rsid w:val="00802F16"/>
    <w:rsid w:val="00817AF9"/>
    <w:rsid w:val="00841D07"/>
    <w:rsid w:val="008526D9"/>
    <w:rsid w:val="008B0BF1"/>
    <w:rsid w:val="008E61BA"/>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85634"/>
    <w:rsid w:val="00AC459C"/>
    <w:rsid w:val="00AE5692"/>
    <w:rsid w:val="00AF08C6"/>
    <w:rsid w:val="00AF3997"/>
    <w:rsid w:val="00AF738B"/>
    <w:rsid w:val="00B07077"/>
    <w:rsid w:val="00B17EB7"/>
    <w:rsid w:val="00B21918"/>
    <w:rsid w:val="00B22227"/>
    <w:rsid w:val="00B24179"/>
    <w:rsid w:val="00B7044D"/>
    <w:rsid w:val="00B82507"/>
    <w:rsid w:val="00BA02E5"/>
    <w:rsid w:val="00BC0851"/>
    <w:rsid w:val="00BD19F4"/>
    <w:rsid w:val="00BE0694"/>
    <w:rsid w:val="00BE30F0"/>
    <w:rsid w:val="00C025E6"/>
    <w:rsid w:val="00C15D01"/>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2B14"/>
    <w:rsid w:val="00D54349"/>
    <w:rsid w:val="00D61DAD"/>
    <w:rsid w:val="00D66135"/>
    <w:rsid w:val="00D70ED2"/>
    <w:rsid w:val="00D7494E"/>
    <w:rsid w:val="00D92F34"/>
    <w:rsid w:val="00DB27E5"/>
    <w:rsid w:val="00DB75AA"/>
    <w:rsid w:val="00DC093C"/>
    <w:rsid w:val="00DC2FAF"/>
    <w:rsid w:val="00DD2959"/>
    <w:rsid w:val="00DF1667"/>
    <w:rsid w:val="00E04339"/>
    <w:rsid w:val="00E10075"/>
    <w:rsid w:val="00E1568A"/>
    <w:rsid w:val="00E21EC9"/>
    <w:rsid w:val="00E33479"/>
    <w:rsid w:val="00E63771"/>
    <w:rsid w:val="00E669A3"/>
    <w:rsid w:val="00E7581B"/>
    <w:rsid w:val="00EA3778"/>
    <w:rsid w:val="00EB78F7"/>
    <w:rsid w:val="00EC08A1"/>
    <w:rsid w:val="00F02ECB"/>
    <w:rsid w:val="00F20AE5"/>
    <w:rsid w:val="00F2626A"/>
    <w:rsid w:val="00F3072F"/>
    <w:rsid w:val="00F35651"/>
    <w:rsid w:val="00F361DF"/>
    <w:rsid w:val="00F41B6A"/>
    <w:rsid w:val="00F550AE"/>
    <w:rsid w:val="00F677E2"/>
    <w:rsid w:val="00F733D5"/>
    <w:rsid w:val="00F80429"/>
    <w:rsid w:val="00FA6CA1"/>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5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Fuerte">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Props1.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2.xml><?xml version="1.0" encoding="utf-8"?>
<ds:datastoreItem xmlns:ds="http://schemas.openxmlformats.org/officeDocument/2006/customXml" ds:itemID="{FD2FDCB4-709A-41F2-9D7C-ECBE4DF0A8EE}">
  <ds:schemaRefs>
    <ds:schemaRef ds:uri="http://schemas.openxmlformats.org/officeDocument/2006/bibliography"/>
  </ds:schemaRefs>
</ds:datastoreItem>
</file>

<file path=customXml/itemProps3.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10381</Words>
  <Characters>57098</Characters>
  <Application>Microsoft Office Word</Application>
  <DocSecurity>0</DocSecurity>
  <Lines>475</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Miguel Andres Valero Borja</cp:lastModifiedBy>
  <cp:revision>2</cp:revision>
  <cp:lastPrinted>2022-03-09T01:03:00Z</cp:lastPrinted>
  <dcterms:created xsi:type="dcterms:W3CDTF">2026-05-07T22:31:00Z</dcterms:created>
  <dcterms:modified xsi:type="dcterms:W3CDTF">2026-05-07T22:31:00Z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