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1clara"/>
        <w:tblW w:w="10179" w:type="dxa"/>
        <w:tblInd w:w="-545" w:type="dxa"/>
        <w:tblLook w:val="04A0" w:firstRow="1" w:lastRow="0" w:firstColumn="1" w:lastColumn="0" w:noHBand="0" w:noVBand="1"/>
      </w:tblPr>
      <w:tblGrid>
        <w:gridCol w:w="3234"/>
        <w:gridCol w:w="6945"/>
      </w:tblGrid>
      <w:tr w:rsidR="006F7336" w:rsidRPr="00D66135" w14:paraId="00FB5D90" w14:textId="77777777" w:rsidTr="006F73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79" w:type="dxa"/>
            <w:gridSpan w:val="2"/>
          </w:tcPr>
          <w:p w14:paraId="22250346" w14:textId="77777777" w:rsidR="006F7336" w:rsidRPr="00D66135" w:rsidRDefault="006F7336" w:rsidP="006F7336">
            <w:pPr>
              <w:spacing w:after="0"/>
              <w:jc w:val="center"/>
              <w:rPr>
                <w:rFonts w:ascii="Century Gothic" w:hAnsi="Century Gothic"/>
              </w:rPr>
            </w:pPr>
            <w:bookmarkStart w:id="0" w:name="_Hlk185336099"/>
            <w:r w:rsidRPr="00D66135">
              <w:rPr>
                <w:rFonts w:ascii="Century Gothic" w:hAnsi="Century Gothic"/>
              </w:rPr>
              <w:t>INFORMACIÓN GENERAL DEL PROCESO</w:t>
            </w:r>
          </w:p>
        </w:tc>
      </w:tr>
      <w:tr w:rsidR="006F7336" w:rsidRPr="00D66135" w14:paraId="08A17933"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46411B94" w14:textId="77777777" w:rsidR="006F7336" w:rsidRPr="00D66135" w:rsidRDefault="006F7336" w:rsidP="006F7336">
            <w:pPr>
              <w:spacing w:after="0" w:line="240" w:lineRule="auto"/>
              <w:rPr>
                <w:rFonts w:ascii="Century Gothic" w:hAnsi="Century Gothic"/>
              </w:rPr>
            </w:pPr>
            <w:r w:rsidRPr="00D66135">
              <w:rPr>
                <w:rFonts w:ascii="Century Gothic" w:hAnsi="Century Gothic"/>
              </w:rPr>
              <w:t>Número de Proceso:</w:t>
            </w:r>
          </w:p>
        </w:tc>
        <w:tc>
          <w:tcPr>
            <w:tcW w:w="6945" w:type="dxa"/>
          </w:tcPr>
          <w:p w14:paraId="4ACBD46F" w14:textId="0D779BFA" w:rsidR="006F7336" w:rsidRPr="00D66135" w:rsidRDefault="00261428"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b/>
                <w:bCs/>
              </w:rPr>
            </w:pPr>
            <w:r>
              <w:rPr>
                <w:rFonts w:ascii="Century Gothic" w:hAnsi="Century Gothic"/>
                <w:b/>
                <w:bCs/>
              </w:rPr>
              <w:t>PR-002</w:t>
            </w:r>
            <w:r w:rsidR="006F7336" w:rsidRPr="00D66135">
              <w:rPr>
                <w:rFonts w:ascii="Century Gothic" w:hAnsi="Century Gothic"/>
                <w:b/>
                <w:bCs/>
              </w:rPr>
              <w:t>-202</w:t>
            </w:r>
            <w:r w:rsidR="00646A63">
              <w:rPr>
                <w:rFonts w:ascii="Century Gothic" w:hAnsi="Century Gothic"/>
                <w:b/>
                <w:bCs/>
              </w:rPr>
              <w:t>6</w:t>
            </w:r>
          </w:p>
        </w:tc>
      </w:tr>
      <w:tr w:rsidR="006F7336" w:rsidRPr="00D66135" w14:paraId="155A6991"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35B348F5" w14:textId="77777777" w:rsidR="006F7336" w:rsidRPr="00D66135" w:rsidRDefault="006F7336" w:rsidP="006F7336">
            <w:pPr>
              <w:spacing w:after="0"/>
              <w:rPr>
                <w:rFonts w:ascii="Century Gothic" w:hAnsi="Century Gothic"/>
              </w:rPr>
            </w:pPr>
            <w:r w:rsidRPr="00D66135">
              <w:rPr>
                <w:rFonts w:ascii="Century Gothic" w:hAnsi="Century Gothic"/>
              </w:rPr>
              <w:t>Fecha:</w:t>
            </w:r>
          </w:p>
        </w:tc>
        <w:tc>
          <w:tcPr>
            <w:tcW w:w="6945" w:type="dxa"/>
          </w:tcPr>
          <w:p w14:paraId="3A02B805" w14:textId="08AFB97D" w:rsidR="006F7336" w:rsidRPr="00D66135" w:rsidRDefault="00646A63"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cs="Arial"/>
                <w:b/>
              </w:rPr>
            </w:pPr>
            <w:r>
              <w:rPr>
                <w:rFonts w:ascii="Century Gothic" w:hAnsi="Century Gothic" w:cs="Arial"/>
                <w:b/>
              </w:rPr>
              <w:t>Febrero</w:t>
            </w:r>
            <w:r w:rsidR="006F7336" w:rsidRPr="00D66135">
              <w:rPr>
                <w:rFonts w:ascii="Century Gothic" w:hAnsi="Century Gothic" w:cs="Arial"/>
                <w:b/>
              </w:rPr>
              <w:t xml:space="preserve"> 202</w:t>
            </w:r>
            <w:r>
              <w:rPr>
                <w:rFonts w:ascii="Century Gothic" w:hAnsi="Century Gothic" w:cs="Arial"/>
                <w:b/>
              </w:rPr>
              <w:t>6</w:t>
            </w:r>
          </w:p>
        </w:tc>
      </w:tr>
      <w:tr w:rsidR="006F7336" w:rsidRPr="00D66135" w14:paraId="1302DDFC"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489099AC" w14:textId="77777777" w:rsidR="006F7336" w:rsidRPr="00D66135" w:rsidRDefault="006F7336" w:rsidP="006F7336">
            <w:pPr>
              <w:spacing w:after="0"/>
              <w:rPr>
                <w:rFonts w:ascii="Century Gothic" w:hAnsi="Century Gothic"/>
              </w:rPr>
            </w:pPr>
            <w:r w:rsidRPr="00D66135">
              <w:rPr>
                <w:rFonts w:ascii="Century Gothic" w:hAnsi="Century Gothic"/>
              </w:rPr>
              <w:t>Objeto a Contratar:</w:t>
            </w:r>
          </w:p>
        </w:tc>
        <w:tc>
          <w:tcPr>
            <w:tcW w:w="6945" w:type="dxa"/>
          </w:tcPr>
          <w:p w14:paraId="6E642596" w14:textId="443CCB32" w:rsidR="006F7336" w:rsidRPr="00D66135" w:rsidRDefault="00261428" w:rsidP="006E4115">
            <w:pPr>
              <w:spacing w:after="0"/>
              <w:jc w:val="both"/>
              <w:cnfStyle w:val="000000000000" w:firstRow="0" w:lastRow="0" w:firstColumn="0" w:lastColumn="0" w:oddVBand="0" w:evenVBand="0" w:oddHBand="0" w:evenHBand="0" w:firstRowFirstColumn="0" w:firstRowLastColumn="0" w:lastRowFirstColumn="0" w:lastRowLastColumn="0"/>
              <w:rPr>
                <w:rFonts w:ascii="Century Gothic" w:hAnsi="Century Gothic"/>
                <w:b/>
              </w:rPr>
            </w:pPr>
            <w:r w:rsidRPr="00261428">
              <w:rPr>
                <w:rFonts w:ascii="Century Gothic" w:hAnsi="Century Gothic" w:cs="Arial"/>
                <w:b/>
              </w:rPr>
              <w:t>“INTERVENTORÍA TÉCNICA, ADMINISTRATIVA, FINANCIERA, AMBIENTAL Y SOCIAL DE LA CONSTRUCCIÓN ESCENARIO DEPORTIVO EN LA COMUNIDAD DEL RECUERDO MUNICIPIO DE MITÚ, DEPARTAMENTO DEL VAUPÉS.”</w:t>
            </w:r>
          </w:p>
        </w:tc>
      </w:tr>
      <w:tr w:rsidR="006F7336" w:rsidRPr="00D66135" w14:paraId="3D87911F"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700AD500" w14:textId="77777777" w:rsidR="006F7336" w:rsidRPr="00D66135" w:rsidRDefault="006F7336" w:rsidP="006F7336">
            <w:pPr>
              <w:spacing w:after="0"/>
              <w:rPr>
                <w:rFonts w:ascii="Century Gothic" w:hAnsi="Century Gothic"/>
              </w:rPr>
            </w:pPr>
            <w:r w:rsidRPr="00D66135">
              <w:rPr>
                <w:rFonts w:ascii="Century Gothic" w:hAnsi="Century Gothic"/>
              </w:rPr>
              <w:t>Tiempo estimado del Contrato (Meses):</w:t>
            </w:r>
          </w:p>
        </w:tc>
        <w:tc>
          <w:tcPr>
            <w:tcW w:w="6945" w:type="dxa"/>
            <w:vAlign w:val="center"/>
          </w:tcPr>
          <w:p w14:paraId="6A9A53A3" w14:textId="5DE977B8" w:rsidR="006F7336" w:rsidRPr="00D66135" w:rsidRDefault="00646A63"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Pr>
                <w:rFonts w:ascii="Century Gothic" w:hAnsi="Century Gothic"/>
              </w:rPr>
              <w:t>5</w:t>
            </w:r>
            <w:r w:rsidR="006F7336" w:rsidRPr="00D66135">
              <w:rPr>
                <w:rFonts w:ascii="Century Gothic" w:hAnsi="Century Gothic"/>
              </w:rPr>
              <w:t xml:space="preserve"> meses</w:t>
            </w:r>
          </w:p>
        </w:tc>
      </w:tr>
      <w:tr w:rsidR="006F7336" w:rsidRPr="00D66135" w14:paraId="3CD9F0C5"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14D7243C" w14:textId="77777777" w:rsidR="006F7336" w:rsidRPr="00D66135" w:rsidRDefault="006F7336" w:rsidP="006F7336">
            <w:pPr>
              <w:spacing w:after="0"/>
              <w:rPr>
                <w:rFonts w:ascii="Century Gothic" w:hAnsi="Century Gothic"/>
              </w:rPr>
            </w:pPr>
            <w:r w:rsidRPr="00D66135">
              <w:rPr>
                <w:rFonts w:ascii="Century Gothic" w:hAnsi="Century Gothic"/>
              </w:rPr>
              <w:t>Tipo de Contrato:</w:t>
            </w:r>
          </w:p>
        </w:tc>
        <w:tc>
          <w:tcPr>
            <w:tcW w:w="6945" w:type="dxa"/>
          </w:tcPr>
          <w:p w14:paraId="1C95E0B3" w14:textId="18F79442" w:rsidR="006F7336" w:rsidRPr="00D66135" w:rsidRDefault="00261428"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Pr>
                <w:rFonts w:ascii="Century Gothic" w:hAnsi="Century Gothic"/>
              </w:rPr>
              <w:t xml:space="preserve">Interventoría </w:t>
            </w:r>
          </w:p>
        </w:tc>
      </w:tr>
      <w:tr w:rsidR="006F7336" w:rsidRPr="00D66135" w14:paraId="0EAD6FE7"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0FF682D2" w14:textId="77777777" w:rsidR="006F7336" w:rsidRPr="00D66135" w:rsidRDefault="006F7336" w:rsidP="006F7336">
            <w:pPr>
              <w:spacing w:after="0"/>
              <w:rPr>
                <w:rFonts w:ascii="Century Gothic" w:hAnsi="Century Gothic"/>
              </w:rPr>
            </w:pPr>
            <w:r w:rsidRPr="00D66135">
              <w:rPr>
                <w:rFonts w:ascii="Century Gothic" w:hAnsi="Century Gothic"/>
              </w:rPr>
              <w:t>Modalidad de Selección:</w:t>
            </w:r>
          </w:p>
        </w:tc>
        <w:tc>
          <w:tcPr>
            <w:tcW w:w="6945" w:type="dxa"/>
          </w:tcPr>
          <w:p w14:paraId="7F05702D" w14:textId="77777777" w:rsidR="006F7336" w:rsidRPr="00D66135" w:rsidRDefault="006F7336"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sidRPr="00D66135">
              <w:rPr>
                <w:rFonts w:ascii="Century Gothic" w:hAnsi="Century Gothic"/>
              </w:rPr>
              <w:t>Invitación Privada</w:t>
            </w:r>
          </w:p>
        </w:tc>
      </w:tr>
      <w:bookmarkEnd w:id="0"/>
    </w:tbl>
    <w:p w14:paraId="544DD005" w14:textId="77777777" w:rsidR="000C152A" w:rsidRPr="00D66135" w:rsidRDefault="000C152A" w:rsidP="000C152A">
      <w:pPr>
        <w:rPr>
          <w:rFonts w:ascii="Century Gothic" w:hAnsi="Century Gothic" w:cs="Arial"/>
          <w:b/>
          <w:bCs/>
          <w:lang w:val="es-ES_tradnl"/>
        </w:rPr>
      </w:pPr>
    </w:p>
    <w:p w14:paraId="68FF7191" w14:textId="77777777" w:rsidR="00D66135" w:rsidRPr="00D66135" w:rsidRDefault="00D66135" w:rsidP="00D66135">
      <w:pPr>
        <w:rPr>
          <w:rFonts w:ascii="Century Gothic" w:hAnsi="Century Gothic" w:cs="Arial"/>
          <w:b/>
          <w:bCs/>
          <w:lang w:val="es-ES_tradnl"/>
        </w:rPr>
      </w:pPr>
    </w:p>
    <w:p w14:paraId="2AB4C016" w14:textId="77777777" w:rsidR="00D66135" w:rsidRPr="00D66135" w:rsidRDefault="00D66135" w:rsidP="00D66135">
      <w:pPr>
        <w:spacing w:after="0" w:line="240" w:lineRule="auto"/>
        <w:jc w:val="center"/>
        <w:rPr>
          <w:rFonts w:ascii="Century Gothic" w:eastAsia="Arial" w:hAnsi="Century Gothic" w:cs="Arial"/>
          <w:b/>
          <w:sz w:val="20"/>
          <w:szCs w:val="20"/>
          <w:lang w:val="es-ES_tradnl"/>
        </w:rPr>
      </w:pPr>
      <w:r w:rsidRPr="00D66135">
        <w:rPr>
          <w:rFonts w:ascii="Century Gothic" w:eastAsia="Arial" w:hAnsi="Century Gothic" w:cs="Arial"/>
          <w:b/>
          <w:sz w:val="20"/>
          <w:szCs w:val="20"/>
          <w:lang w:val="es-ES_tradnl"/>
        </w:rPr>
        <w:t>ANEXO No. 2</w:t>
      </w:r>
    </w:p>
    <w:p w14:paraId="7339E1DB" w14:textId="77777777" w:rsidR="00D66135" w:rsidRPr="00D66135" w:rsidRDefault="00D66135" w:rsidP="00D66135">
      <w:pPr>
        <w:spacing w:after="0" w:line="240" w:lineRule="auto"/>
        <w:jc w:val="center"/>
        <w:rPr>
          <w:rFonts w:ascii="Century Gothic" w:eastAsia="Arial" w:hAnsi="Century Gothic" w:cs="Arial"/>
          <w:b/>
          <w:bCs/>
          <w:sz w:val="20"/>
          <w:lang w:val="es-ES_tradnl"/>
        </w:rPr>
      </w:pPr>
    </w:p>
    <w:p w14:paraId="0E9A94E9" w14:textId="77777777" w:rsidR="00D66135" w:rsidRPr="00D66135" w:rsidRDefault="00D66135" w:rsidP="00D66135">
      <w:pPr>
        <w:spacing w:after="0" w:line="240" w:lineRule="auto"/>
        <w:jc w:val="center"/>
        <w:rPr>
          <w:rFonts w:ascii="Century Gothic" w:eastAsia="Arial" w:hAnsi="Century Gothic" w:cs="Arial"/>
          <w:b/>
          <w:bCs/>
          <w:sz w:val="20"/>
          <w:lang w:val="es-ES_tradnl"/>
        </w:rPr>
      </w:pPr>
      <w:r w:rsidRPr="00D66135">
        <w:rPr>
          <w:rFonts w:ascii="Century Gothic" w:eastAsia="Arial" w:hAnsi="Century Gothic" w:cs="Arial"/>
          <w:b/>
          <w:bCs/>
          <w:sz w:val="20"/>
          <w:lang w:val="es-ES_tradnl"/>
        </w:rPr>
        <w:t>CONDICIONES CONTRACTUALES</w:t>
      </w:r>
    </w:p>
    <w:p w14:paraId="5B4F55FB" w14:textId="77777777" w:rsidR="00D66135" w:rsidRPr="00D66135" w:rsidRDefault="00D66135" w:rsidP="00D66135">
      <w:pPr>
        <w:jc w:val="both"/>
        <w:rPr>
          <w:rFonts w:ascii="Century Gothic" w:eastAsia="Times New Roman" w:hAnsi="Century Gothic" w:cs="Times New Roman"/>
          <w:lang w:val="es-ES_tradnl" w:eastAsia="es-MX"/>
        </w:rPr>
      </w:pPr>
    </w:p>
    <w:p w14:paraId="0DA265E3" w14:textId="158153EE" w:rsidR="00D66135" w:rsidRPr="00D66135" w:rsidRDefault="00D66135" w:rsidP="00D66135">
      <w:pPr>
        <w:jc w:val="both"/>
        <w:rPr>
          <w:rFonts w:ascii="Century Gothic" w:hAnsi="Century Gothic" w:cs="Arial"/>
          <w:b/>
          <w:lang w:val="es-ES_tradnl"/>
        </w:rPr>
      </w:pPr>
      <w:r w:rsidRPr="00D66135">
        <w:rPr>
          <w:rFonts w:ascii="Century Gothic" w:eastAsia="Times New Roman" w:hAnsi="Century Gothic" w:cs="Times New Roman"/>
          <w:lang w:val="es-ES_tradnl" w:eastAsia="es-MX"/>
        </w:rPr>
        <w:t xml:space="preserve">NOTA: ESTE DOCUMENTO SE DISPONE A LAS PERSONAS INTERESADAS EN PARTICIPAR EN EL PRESENTE PROCESO DE INVITACIÓN PRIVADA No. </w:t>
      </w:r>
      <w:r w:rsidR="00B17EB7">
        <w:rPr>
          <w:rFonts w:ascii="Century Gothic" w:hAnsi="Century Gothic" w:cs="Arial"/>
          <w:lang w:val="es-ES_tradnl"/>
        </w:rPr>
        <w:t>PR-009</w:t>
      </w:r>
      <w:r w:rsidRPr="00D66135">
        <w:rPr>
          <w:rFonts w:ascii="Century Gothic" w:hAnsi="Century Gothic" w:cs="Arial"/>
          <w:lang w:val="es-ES_tradnl"/>
        </w:rPr>
        <w:t xml:space="preserve">-2025 </w:t>
      </w:r>
      <w:r w:rsidRPr="00D66135">
        <w:rPr>
          <w:rFonts w:ascii="Century Gothic" w:eastAsia="Times New Roman" w:hAnsi="Century Gothic" w:cs="Times New Roman"/>
          <w:lang w:val="es-ES_tradnl" w:eastAsia="es-MX"/>
        </w:rPr>
        <w:t xml:space="preserve">DE MANERA INFORMATIVA, CON EL FIN DE ENSEÑAR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2A2B77EE" w14:textId="77777777" w:rsidR="00D66135" w:rsidRPr="00D66135" w:rsidRDefault="00D66135" w:rsidP="00D66135">
      <w:pPr>
        <w:tabs>
          <w:tab w:val="right" w:leader="dot" w:pos="8828"/>
        </w:tabs>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TABLA DE CONTENIDO</w:t>
      </w:r>
    </w:p>
    <w:p w14:paraId="60A49D5B" w14:textId="77777777" w:rsidR="00D66135" w:rsidRPr="00D66135" w:rsidRDefault="00D66135" w:rsidP="00D66135">
      <w:pPr>
        <w:spacing w:after="0" w:line="240" w:lineRule="auto"/>
        <w:jc w:val="both"/>
        <w:rPr>
          <w:rFonts w:ascii="Century Gothic" w:eastAsia="Arial" w:hAnsi="Century Gothic" w:cs="Arial"/>
          <w:sz w:val="18"/>
          <w:szCs w:val="18"/>
          <w:lang w:val="es-ES_tradnl"/>
        </w:rPr>
      </w:pPr>
    </w:p>
    <w:p w14:paraId="2635993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w:t>
      </w:r>
      <w:r w:rsidRPr="00D66135">
        <w:rPr>
          <w:rFonts w:ascii="Century Gothic" w:eastAsia="Arial" w:hAnsi="Century Gothic" w:cs="Arial"/>
          <w:b/>
          <w:sz w:val="18"/>
          <w:szCs w:val="18"/>
          <w:lang w:val="es-ES_tradnl"/>
        </w:rPr>
        <w:tab/>
        <w:t>DEFINICIONES</w:t>
      </w:r>
    </w:p>
    <w:p w14:paraId="714438DC"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 xml:space="preserve">CLÁUSULA 2. </w:t>
      </w:r>
      <w:r w:rsidRPr="00D66135">
        <w:rPr>
          <w:rFonts w:ascii="Century Gothic" w:eastAsia="Arial" w:hAnsi="Century Gothic" w:cs="Arial"/>
          <w:b/>
          <w:sz w:val="18"/>
          <w:szCs w:val="18"/>
          <w:lang w:val="es-ES_tradnl"/>
        </w:rPr>
        <w:tab/>
        <w:t>OBJETO</w:t>
      </w:r>
    </w:p>
    <w:p w14:paraId="61463440"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3.</w:t>
      </w:r>
      <w:r w:rsidRPr="00D66135">
        <w:rPr>
          <w:rFonts w:ascii="Century Gothic" w:eastAsia="Arial" w:hAnsi="Century Gothic" w:cs="Arial"/>
          <w:b/>
          <w:sz w:val="18"/>
          <w:szCs w:val="18"/>
          <w:lang w:val="es-ES_tradnl"/>
        </w:rPr>
        <w:tab/>
        <w:t>ALCANCE DEL OBJETO</w:t>
      </w:r>
    </w:p>
    <w:p w14:paraId="5D4F5D7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4.</w:t>
      </w:r>
      <w:r w:rsidRPr="00D66135">
        <w:rPr>
          <w:rFonts w:ascii="Century Gothic" w:eastAsia="Arial" w:hAnsi="Century Gothic" w:cs="Arial"/>
          <w:b/>
          <w:sz w:val="18"/>
          <w:szCs w:val="18"/>
          <w:lang w:val="es-ES_tradnl"/>
        </w:rPr>
        <w:tab/>
        <w:t>PLAZO DEL CONTRATO</w:t>
      </w:r>
    </w:p>
    <w:p w14:paraId="48C2168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5.</w:t>
      </w:r>
      <w:r w:rsidRPr="00D66135">
        <w:rPr>
          <w:rFonts w:ascii="Century Gothic" w:eastAsia="Arial" w:hAnsi="Century Gothic" w:cs="Arial"/>
          <w:b/>
          <w:sz w:val="18"/>
          <w:szCs w:val="18"/>
          <w:lang w:val="es-ES_tradnl"/>
        </w:rPr>
        <w:tab/>
        <w:t>VALOR DEL CONTRATO</w:t>
      </w:r>
    </w:p>
    <w:p w14:paraId="58E7AAAF"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6.</w:t>
      </w:r>
      <w:r w:rsidRPr="00D66135">
        <w:rPr>
          <w:rFonts w:ascii="Century Gothic" w:eastAsia="Arial" w:hAnsi="Century Gothic" w:cs="Arial"/>
          <w:b/>
          <w:sz w:val="18"/>
          <w:szCs w:val="18"/>
          <w:lang w:val="es-ES_tradnl"/>
        </w:rPr>
        <w:tab/>
        <w:t>ANTICIPO Y/O PAGO ANTICIPADO</w:t>
      </w:r>
    </w:p>
    <w:p w14:paraId="4A8BF3C2"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7.</w:t>
      </w:r>
      <w:r w:rsidRPr="00D66135">
        <w:rPr>
          <w:rFonts w:ascii="Century Gothic" w:eastAsia="Arial" w:hAnsi="Century Gothic" w:cs="Arial"/>
          <w:b/>
          <w:sz w:val="18"/>
          <w:szCs w:val="18"/>
          <w:lang w:val="es-ES_tradnl"/>
        </w:rPr>
        <w:tab/>
        <w:t>APROPIACIÓN PRESUPUESTAL</w:t>
      </w:r>
    </w:p>
    <w:p w14:paraId="761340CD" w14:textId="77777777" w:rsidR="00D66135" w:rsidRPr="00D66135" w:rsidRDefault="00D66135" w:rsidP="00D66135">
      <w:pPr>
        <w:spacing w:after="0" w:line="240" w:lineRule="auto"/>
        <w:jc w:val="both"/>
        <w:rPr>
          <w:rFonts w:ascii="Century Gothic" w:eastAsia="Arial" w:hAnsi="Century Gothic" w:cs="Arial"/>
          <w:b/>
          <w:sz w:val="18"/>
          <w:szCs w:val="18"/>
          <w:lang w:val="pt-BR"/>
        </w:rPr>
      </w:pPr>
      <w:r w:rsidRPr="00D66135">
        <w:rPr>
          <w:rFonts w:ascii="Century Gothic" w:eastAsia="Arial" w:hAnsi="Century Gothic" w:cs="Arial"/>
          <w:b/>
          <w:sz w:val="18"/>
          <w:szCs w:val="18"/>
          <w:lang w:val="pt-BR"/>
        </w:rPr>
        <w:t>CLÁUSULA 8.</w:t>
      </w:r>
      <w:r w:rsidRPr="00D66135">
        <w:rPr>
          <w:rFonts w:ascii="Century Gothic" w:eastAsia="Arial" w:hAnsi="Century Gothic" w:cs="Arial"/>
          <w:b/>
          <w:sz w:val="18"/>
          <w:szCs w:val="18"/>
          <w:lang w:val="pt-BR"/>
        </w:rPr>
        <w:tab/>
        <w:t>FORMA DE PAGO</w:t>
      </w:r>
    </w:p>
    <w:p w14:paraId="5BA9E4D1"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pt-BR"/>
        </w:rPr>
        <w:t>CLÁUSULA 9.</w:t>
      </w:r>
      <w:r w:rsidRPr="00D66135">
        <w:rPr>
          <w:rFonts w:ascii="Century Gothic" w:eastAsia="Arial" w:hAnsi="Century Gothic" w:cs="Arial"/>
          <w:b/>
          <w:sz w:val="18"/>
          <w:szCs w:val="18"/>
          <w:lang w:val="pt-BR"/>
        </w:rPr>
        <w:tab/>
      </w:r>
      <w:r w:rsidRPr="00D66135">
        <w:rPr>
          <w:rFonts w:ascii="Century Gothic" w:eastAsia="Arial" w:hAnsi="Century Gothic" w:cs="Arial"/>
          <w:b/>
          <w:sz w:val="18"/>
          <w:szCs w:val="18"/>
          <w:lang w:val="es-ES_tradnl"/>
        </w:rPr>
        <w:t>OBLIGACIONES GENERALES DEL CONTRATISTA</w:t>
      </w:r>
    </w:p>
    <w:p w14:paraId="1FBC18F1" w14:textId="77777777" w:rsidR="00D66135" w:rsidRPr="00D66135" w:rsidRDefault="00D66135" w:rsidP="00D66135">
      <w:pPr>
        <w:spacing w:after="0"/>
        <w:jc w:val="both"/>
        <w:rPr>
          <w:rFonts w:ascii="Century Gothic" w:hAnsi="Century Gothic" w:cs="Arial"/>
          <w:b/>
          <w:bCs/>
          <w:sz w:val="18"/>
          <w:szCs w:val="18"/>
          <w:lang w:val="es-ES_tradnl"/>
        </w:rPr>
      </w:pPr>
      <w:r w:rsidRPr="00D66135">
        <w:rPr>
          <w:rFonts w:ascii="Century Gothic" w:hAnsi="Century Gothic" w:cs="Arial"/>
          <w:b/>
          <w:bCs/>
          <w:sz w:val="18"/>
          <w:szCs w:val="18"/>
          <w:lang w:val="es-ES_tradnl"/>
        </w:rPr>
        <w:t>CLÁUSULA 10.  OBLIGACIONES ESPECÍFICAS DEL CONTRATISTA</w:t>
      </w:r>
    </w:p>
    <w:p w14:paraId="0E15A86D" w14:textId="77777777" w:rsidR="00D66135" w:rsidRPr="00D66135" w:rsidRDefault="00D66135" w:rsidP="00D66135">
      <w:pPr>
        <w:pStyle w:val="Ttulo6"/>
        <w:numPr>
          <w:ilvl w:val="0"/>
          <w:numId w:val="0"/>
        </w:numPr>
        <w:spacing w:line="240" w:lineRule="atLeast"/>
        <w:ind w:left="720" w:hanging="720"/>
        <w:rPr>
          <w:rFonts w:ascii="Century Gothic" w:hAnsi="Century Gothic"/>
          <w:noProof w:val="0"/>
          <w:sz w:val="18"/>
          <w:szCs w:val="18"/>
          <w:lang w:val="es-ES_tradnl"/>
        </w:rPr>
      </w:pPr>
      <w:r w:rsidRPr="00D66135">
        <w:rPr>
          <w:rFonts w:ascii="Century Gothic" w:hAnsi="Century Gothic"/>
          <w:noProof w:val="0"/>
          <w:sz w:val="18"/>
          <w:szCs w:val="18"/>
          <w:lang w:val="es-ES_tradnl"/>
        </w:rPr>
        <w:t xml:space="preserve">CLAUSULA 11.  OBLIGACIONES DE ADI SAS ESP  </w:t>
      </w:r>
    </w:p>
    <w:p w14:paraId="6FEB0D06"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CLAUSULA 12.  RESPONSABILIDAD</w:t>
      </w:r>
    </w:p>
    <w:p w14:paraId="275F9E8F"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13.  INDEMNIDAD</w:t>
      </w:r>
    </w:p>
    <w:p w14:paraId="1A52A5B3"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14.  MULTAS</w:t>
      </w:r>
    </w:p>
    <w:p w14:paraId="6FAB7E05"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15.  CLÁUSULA PENAL</w:t>
      </w:r>
    </w:p>
    <w:p w14:paraId="210E7649"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CLAUSULA 16.  PENAL DE APREMIO </w:t>
      </w:r>
    </w:p>
    <w:p w14:paraId="42DC9AB9"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CLAUSULA 17.  AVISO DE LA OCURRENCIA DE SINIESTRO </w:t>
      </w:r>
    </w:p>
    <w:p w14:paraId="24287AA2"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lastRenderedPageBreak/>
        <w:t xml:space="preserve">CLAUSULA 18.  RETENCIÓN EN GARANTÍA </w:t>
      </w:r>
    </w:p>
    <w:p w14:paraId="3FF56102"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CLÁUSULA 19.  CANTIDAD DE OBRAS</w:t>
      </w:r>
    </w:p>
    <w:p w14:paraId="4397607E"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CLAUSULA 20.  MAYORES CANTIDADES DE OBRA</w:t>
      </w:r>
    </w:p>
    <w:p w14:paraId="215DA8A7"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CLÁUSULA 21.  ACTAS PARCIALES DE OBRA Y RECIBO DE LA OBRA </w:t>
      </w:r>
    </w:p>
    <w:p w14:paraId="211BD135" w14:textId="77777777" w:rsidR="00D66135" w:rsidRPr="00D66135" w:rsidRDefault="00D66135" w:rsidP="00D66135">
      <w:pPr>
        <w:spacing w:after="0"/>
        <w:jc w:val="both"/>
        <w:rPr>
          <w:rFonts w:ascii="Century Gothic" w:hAnsi="Century Gothic" w:cs="Arial"/>
          <w:b/>
          <w:bCs/>
          <w:sz w:val="18"/>
          <w:szCs w:val="18"/>
          <w:lang w:val="pt-BR"/>
        </w:rPr>
      </w:pPr>
      <w:r w:rsidRPr="00D66135">
        <w:rPr>
          <w:rFonts w:ascii="Century Gothic" w:hAnsi="Century Gothic" w:cs="Arial"/>
          <w:b/>
          <w:bCs/>
          <w:sz w:val="18"/>
          <w:szCs w:val="18"/>
          <w:lang w:val="pt-BR"/>
        </w:rPr>
        <w:t>CLÁUSULA 22.  ÍTEMS O ACTIVIDADES NO PREVISTAS</w:t>
      </w:r>
    </w:p>
    <w:p w14:paraId="43359D1E" w14:textId="77777777" w:rsidR="00D66135" w:rsidRPr="00D66135" w:rsidRDefault="00D66135" w:rsidP="00D66135">
      <w:pPr>
        <w:spacing w:after="0"/>
        <w:jc w:val="both"/>
        <w:rPr>
          <w:rFonts w:ascii="Century Gothic" w:hAnsi="Century Gothic" w:cs="Arial"/>
          <w:sz w:val="18"/>
          <w:szCs w:val="18"/>
        </w:rPr>
      </w:pPr>
      <w:r w:rsidRPr="00D66135">
        <w:rPr>
          <w:rFonts w:ascii="Century Gothic" w:hAnsi="Century Gothic" w:cs="Arial"/>
          <w:b/>
          <w:bCs/>
          <w:sz w:val="18"/>
          <w:szCs w:val="18"/>
        </w:rPr>
        <w:t xml:space="preserve">CLAUSULA 23.  OMISIONES </w:t>
      </w:r>
    </w:p>
    <w:p w14:paraId="7AD970F2"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24.</w:t>
      </w:r>
      <w:r w:rsidRPr="00D66135">
        <w:rPr>
          <w:rFonts w:ascii="Century Gothic" w:eastAsia="Arial" w:hAnsi="Century Gothic" w:cs="Arial"/>
          <w:b/>
          <w:sz w:val="18"/>
          <w:szCs w:val="18"/>
          <w:lang w:val="es-ES_tradnl"/>
        </w:rPr>
        <w:tab/>
        <w:t>GARANTÍAS</w:t>
      </w:r>
    </w:p>
    <w:p w14:paraId="02CEE715"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25.</w:t>
      </w:r>
      <w:r w:rsidRPr="00D66135">
        <w:rPr>
          <w:rFonts w:ascii="Century Gothic" w:eastAsia="Arial" w:hAnsi="Century Gothic" w:cs="Arial"/>
          <w:b/>
          <w:sz w:val="18"/>
          <w:szCs w:val="18"/>
          <w:lang w:val="es-ES_tradnl"/>
        </w:rPr>
        <w:tab/>
        <w:t>INDEPENDENCIA DEL CONTRATISTA</w:t>
      </w:r>
    </w:p>
    <w:p w14:paraId="5683CB26"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26.  INEXISTENCIA DE RELACIÓN LABORAL ENTRE LA ENTIDAD Y EL CONTRATISTA</w:t>
      </w:r>
    </w:p>
    <w:p w14:paraId="19154554"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 xml:space="preserve">CLÁUSULA 27.  CESIÓN   </w:t>
      </w:r>
    </w:p>
    <w:p w14:paraId="60116DCC"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28.  LIQUIDACIÓN</w:t>
      </w:r>
    </w:p>
    <w:p w14:paraId="17AE137D"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29.  COMPENSACIÓN </w:t>
      </w:r>
    </w:p>
    <w:p w14:paraId="0C2E56DD"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30.  SUSCRIPCIÓN, PERFECCIONAMIENTO, EJECUCIÓN </w:t>
      </w:r>
    </w:p>
    <w:p w14:paraId="68C71574" w14:textId="77777777" w:rsidR="00D66135" w:rsidRPr="00D66135" w:rsidRDefault="00D66135" w:rsidP="00D66135">
      <w:pPr>
        <w:tabs>
          <w:tab w:val="left" w:pos="2780"/>
        </w:tabs>
        <w:spacing w:after="0"/>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31.  SOLUCIÓN DE CONTROVERSIAS </w:t>
      </w:r>
    </w:p>
    <w:p w14:paraId="388EF3AF" w14:textId="77777777" w:rsidR="00D66135" w:rsidRPr="00D66135" w:rsidRDefault="00D66135" w:rsidP="00D66135">
      <w:pPr>
        <w:tabs>
          <w:tab w:val="left" w:pos="2780"/>
        </w:tabs>
        <w:spacing w:after="0"/>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32.  CONTROL DE OBRA </w:t>
      </w:r>
    </w:p>
    <w:p w14:paraId="5F2753AB"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CLÁUSULA 33.  SUPERVISIÓN</w:t>
      </w:r>
    </w:p>
    <w:p w14:paraId="02C1B1D3" w14:textId="77777777" w:rsidR="00D66135" w:rsidRPr="00D66135" w:rsidRDefault="00D66135" w:rsidP="00D66135">
      <w:pPr>
        <w:tabs>
          <w:tab w:val="left" w:pos="2780"/>
        </w:tabs>
        <w:spacing w:after="0"/>
        <w:jc w:val="both"/>
        <w:rPr>
          <w:rFonts w:ascii="Century Gothic" w:eastAsia="Times New Roman" w:hAnsi="Century Gothic" w:cs="Arial"/>
          <w:bCs/>
          <w:sz w:val="18"/>
          <w:szCs w:val="18"/>
          <w:lang w:eastAsia="es-CO"/>
        </w:rPr>
      </w:pPr>
      <w:r w:rsidRPr="00D66135">
        <w:rPr>
          <w:rFonts w:ascii="Century Gothic" w:eastAsia="Times New Roman" w:hAnsi="Century Gothic" w:cs="Arial"/>
          <w:b/>
          <w:bCs/>
          <w:sz w:val="18"/>
          <w:szCs w:val="18"/>
          <w:lang w:eastAsia="es-CO"/>
        </w:rPr>
        <w:t xml:space="preserve">CLAUSULA 34.  INTERVENTORÍA </w:t>
      </w:r>
    </w:p>
    <w:p w14:paraId="5BCF91F0"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MX"/>
        </w:rPr>
      </w:pPr>
      <w:r w:rsidRPr="00D66135">
        <w:rPr>
          <w:rFonts w:ascii="Century Gothic" w:eastAsia="Times New Roman" w:hAnsi="Century Gothic" w:cs="Arial"/>
          <w:b/>
          <w:bCs/>
          <w:sz w:val="18"/>
          <w:szCs w:val="18"/>
          <w:lang w:val="es-ES_tradnl" w:eastAsia="es-CO"/>
        </w:rPr>
        <w:t xml:space="preserve">CLAUSULA 35.  </w:t>
      </w:r>
      <w:r w:rsidRPr="00D66135">
        <w:rPr>
          <w:rFonts w:ascii="Century Gothic" w:eastAsia="Times New Roman" w:hAnsi="Century Gothic" w:cs="Arial"/>
          <w:b/>
          <w:bCs/>
          <w:sz w:val="18"/>
          <w:szCs w:val="18"/>
          <w:lang w:val="es-ES_tradnl" w:eastAsia="es-MX"/>
        </w:rPr>
        <w:t>PROPIEDAD INTELECTUAL</w:t>
      </w:r>
    </w:p>
    <w:p w14:paraId="451E9D6D"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MX"/>
        </w:rPr>
        <w:t>CLÁUSULA 36.  CONDICIÓN RESOLUTORIA</w:t>
      </w:r>
    </w:p>
    <w:p w14:paraId="428A2508"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 xml:space="preserve">CLÁUSULA 37.  LUGAR DE EJECUCIÓN Y DOMICILIO CONTRACTUAL </w:t>
      </w:r>
    </w:p>
    <w:p w14:paraId="48BB73D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38.  DOCUMENTOS</w:t>
      </w:r>
    </w:p>
    <w:p w14:paraId="5A586B21" w14:textId="77777777" w:rsidR="00D66135" w:rsidRPr="00D66135" w:rsidRDefault="00D66135" w:rsidP="00D66135">
      <w:pPr>
        <w:spacing w:after="0" w:line="240" w:lineRule="auto"/>
        <w:jc w:val="both"/>
        <w:rPr>
          <w:rFonts w:ascii="Century Gothic" w:eastAsia="Arial" w:hAnsi="Century Gothic" w:cs="Arial"/>
          <w:b/>
          <w:sz w:val="20"/>
          <w:szCs w:val="20"/>
          <w:lang w:val="es-ES_tradnl"/>
        </w:rPr>
      </w:pPr>
    </w:p>
    <w:p w14:paraId="0D12B146" w14:textId="77777777" w:rsidR="00D66135" w:rsidRPr="00D66135" w:rsidRDefault="00D66135" w:rsidP="00D66135">
      <w:pPr>
        <w:rPr>
          <w:rFonts w:ascii="Century Gothic" w:hAnsi="Century Gothic" w:cs="Arial"/>
          <w:lang w:val="es-ES_tradnl"/>
        </w:rPr>
      </w:pPr>
    </w:p>
    <w:p w14:paraId="21278D91" w14:textId="77777777" w:rsidR="00D66135" w:rsidRPr="00D66135" w:rsidRDefault="00D66135" w:rsidP="00D66135">
      <w:pPr>
        <w:jc w:val="both"/>
        <w:rPr>
          <w:rFonts w:ascii="Century Gothic" w:hAnsi="Century Gothic" w:cs="Arial"/>
          <w:b/>
          <w:lang w:val="es-ES_tradnl"/>
        </w:rPr>
      </w:pPr>
      <w:r w:rsidRPr="00D66135">
        <w:rPr>
          <w:rFonts w:ascii="Century Gothic" w:hAnsi="Century Gothic" w:cs="Arial"/>
          <w:lang w:val="es-ES_tradnl"/>
        </w:rPr>
        <w:t xml:space="preserve">Entre </w:t>
      </w:r>
      <w:r w:rsidRPr="00D66135">
        <w:rPr>
          <w:rFonts w:ascii="Century Gothic" w:hAnsi="Century Gothic" w:cs="Arial"/>
          <w:b/>
          <w:bCs/>
          <w:lang w:val="es-ES_tradnl" w:eastAsia="es-CO"/>
        </w:rPr>
        <w:t>JUAN SEBASTIAN BORJA GARZÓN</w:t>
      </w:r>
      <w:r w:rsidRPr="00D66135">
        <w:rPr>
          <w:rFonts w:ascii="Century Gothic" w:hAnsi="Century Gothic" w:cs="Arial"/>
          <w:lang w:val="es-ES_tradnl"/>
        </w:rPr>
        <w:t xml:space="preserve"> representante legal de </w:t>
      </w:r>
      <w:r w:rsidRPr="00D66135">
        <w:rPr>
          <w:rFonts w:ascii="Century Gothic" w:hAnsi="Century Gothic" w:cs="Arial"/>
          <w:lang w:val="es-ES_tradnl" w:eastAsia="es-CO"/>
        </w:rPr>
        <w:t>AMAZONAS DESARROLLO INTELIGENTE – ADI S.A.S E.S.P</w:t>
      </w:r>
      <w:r w:rsidRPr="00D66135">
        <w:rPr>
          <w:rFonts w:ascii="Century Gothic" w:hAnsi="Century Gothic" w:cs="Arial"/>
          <w:lang w:val="es-ES_tradnl"/>
        </w:rPr>
        <w:t xml:space="preserve"> (en adelante la “Entidad”), por una parte; y, por la otra, xxxx con NIT No. xxxx, representada legalmente por xxxx identificado con cedula de ciudadanía número xxxx (en adelante el “Contratista”), hemos convenido celebrar el presente contrato, previas las siguientes consideraciones: </w:t>
      </w:r>
    </w:p>
    <w:p w14:paraId="056EC3EE" w14:textId="77777777" w:rsidR="00D66135" w:rsidRPr="00D66135" w:rsidRDefault="00D66135" w:rsidP="00D66135">
      <w:pPr>
        <w:pStyle w:val="Prrafodelista"/>
        <w:numPr>
          <w:ilvl w:val="0"/>
          <w:numId w:val="1"/>
        </w:numPr>
        <w:jc w:val="both"/>
        <w:rPr>
          <w:rFonts w:ascii="Century Gothic" w:eastAsia="Times New Roman" w:hAnsi="Century Gothic" w:cs="Arial"/>
          <w:sz w:val="22"/>
          <w:szCs w:val="22"/>
          <w:lang w:eastAsia="es-MX"/>
        </w:rPr>
      </w:pPr>
      <w:r w:rsidRPr="00D66135">
        <w:rPr>
          <w:rFonts w:ascii="Century Gothic" w:eastAsia="Times New Roman" w:hAnsi="Century Gothic" w:cs="Arial"/>
          <w:sz w:val="22"/>
          <w:szCs w:val="22"/>
          <w:lang w:eastAsia="es-MX"/>
        </w:rPr>
        <w:t>Que ADI E.S.P. llevó a cabo el proceso xxxxx con el objeto: “</w:t>
      </w:r>
      <w:r w:rsidRPr="00D66135">
        <w:rPr>
          <w:rFonts w:ascii="Century Gothic" w:hAnsi="Century Gothic" w:cs="Arial"/>
          <w:b/>
          <w:bCs/>
          <w:iCs/>
          <w:sz w:val="22"/>
          <w:szCs w:val="22"/>
        </w:rPr>
        <w:t>xxxxx</w:t>
      </w:r>
      <w:r w:rsidRPr="00D66135">
        <w:rPr>
          <w:rFonts w:ascii="Century Gothic" w:hAnsi="Century Gothic" w:cs="Arial"/>
          <w:b/>
          <w:bCs/>
          <w:sz w:val="22"/>
          <w:szCs w:val="22"/>
          <w:shd w:val="clear" w:color="auto" w:fill="FFFFFF"/>
        </w:rPr>
        <w:t>".</w:t>
      </w:r>
    </w:p>
    <w:p w14:paraId="055F232F" w14:textId="77777777" w:rsidR="00D66135" w:rsidRPr="00D66135" w:rsidRDefault="00D66135" w:rsidP="00D66135">
      <w:pPr>
        <w:pStyle w:val="Prrafodelista"/>
        <w:numPr>
          <w:ilvl w:val="0"/>
          <w:numId w:val="1"/>
        </w:numPr>
        <w:jc w:val="both"/>
        <w:rPr>
          <w:rFonts w:ascii="Century Gothic" w:hAnsi="Century Gothic" w:cs="Arial"/>
          <w:sz w:val="22"/>
          <w:szCs w:val="22"/>
        </w:rPr>
      </w:pPr>
      <w:r w:rsidRPr="00D66135">
        <w:rPr>
          <w:rFonts w:ascii="Century Gothic" w:hAnsi="Century Gothic" w:cs="Arial"/>
          <w:sz w:val="22"/>
          <w:szCs w:val="22"/>
        </w:rPr>
        <w:t>Que mediante Decisión No. xxx</w:t>
      </w:r>
      <w:r w:rsidRPr="00D66135">
        <w:rPr>
          <w:rFonts w:ascii="Century Gothic" w:hAnsi="Century Gothic" w:cs="Arial"/>
          <w:sz w:val="22"/>
          <w:szCs w:val="22"/>
          <w:shd w:val="clear" w:color="auto" w:fill="FFFFFF"/>
        </w:rPr>
        <w:t xml:space="preserve"> DE 2025 (xxx)</w:t>
      </w:r>
      <w:r w:rsidRPr="00D66135">
        <w:rPr>
          <w:rFonts w:ascii="Century Gothic" w:hAnsi="Century Gothic" w:cs="Arial"/>
          <w:sz w:val="22"/>
          <w:szCs w:val="22"/>
        </w:rPr>
        <w:br/>
      </w:r>
      <w:r w:rsidRPr="00D66135">
        <w:rPr>
          <w:rFonts w:ascii="Century Gothic" w:hAnsi="Century Gothic" w:cs="Arial"/>
          <w:b/>
          <w:bCs/>
          <w:sz w:val="22"/>
          <w:szCs w:val="22"/>
          <w:shd w:val="clear" w:color="auto" w:fill="FFFFFF"/>
        </w:rPr>
        <w:t>"</w:t>
      </w:r>
      <w:r w:rsidRPr="00D66135">
        <w:rPr>
          <w:rFonts w:ascii="Century Gothic" w:hAnsi="Century Gothic" w:cs="Arial"/>
          <w:b/>
          <w:bCs/>
          <w:iCs/>
          <w:sz w:val="22"/>
          <w:szCs w:val="22"/>
        </w:rPr>
        <w:t>xxxx</w:t>
      </w:r>
      <w:r w:rsidRPr="00D66135">
        <w:rPr>
          <w:rFonts w:ascii="Century Gothic" w:hAnsi="Century Gothic" w:cs="Arial"/>
          <w:b/>
          <w:bCs/>
          <w:sz w:val="22"/>
          <w:szCs w:val="22"/>
          <w:shd w:val="clear" w:color="auto" w:fill="FFFFFF"/>
        </w:rPr>
        <w:t>"</w:t>
      </w:r>
      <w:r w:rsidRPr="00D66135">
        <w:rPr>
          <w:rFonts w:ascii="Century Gothic" w:hAnsi="Century Gothic" w:cs="Arial"/>
          <w:sz w:val="22"/>
          <w:szCs w:val="22"/>
          <w:shd w:val="clear" w:color="auto" w:fill="FFFFFF"/>
        </w:rPr>
        <w:t xml:space="preserve"> </w:t>
      </w:r>
      <w:r w:rsidRPr="00D66135">
        <w:rPr>
          <w:rFonts w:ascii="Century Gothic" w:hAnsi="Century Gothic" w:cs="Arial"/>
          <w:sz w:val="22"/>
          <w:szCs w:val="22"/>
        </w:rPr>
        <w:t>la Entidad adjudicó el proceso al Contratista.</w:t>
      </w:r>
    </w:p>
    <w:p w14:paraId="2DD56B83" w14:textId="77777777" w:rsidR="00D66135" w:rsidRPr="00D66135" w:rsidRDefault="00D66135" w:rsidP="00D66135">
      <w:pPr>
        <w:pStyle w:val="Prrafodelista"/>
        <w:ind w:left="786"/>
        <w:jc w:val="both"/>
        <w:rPr>
          <w:rFonts w:ascii="Century Gothic" w:hAnsi="Century Gothic" w:cs="Arial"/>
          <w:sz w:val="22"/>
          <w:szCs w:val="22"/>
        </w:rPr>
      </w:pPr>
    </w:p>
    <w:p w14:paraId="6F8A4539" w14:textId="77777777" w:rsidR="00D66135" w:rsidRPr="00D66135" w:rsidRDefault="00D66135" w:rsidP="00D66135">
      <w:pPr>
        <w:autoSpaceDE w:val="0"/>
        <w:autoSpaceDN w:val="0"/>
        <w:adjustRightInd w:val="0"/>
        <w:jc w:val="both"/>
        <w:rPr>
          <w:rFonts w:ascii="Century Gothic" w:hAnsi="Century Gothic" w:cs="Arial"/>
          <w:lang w:val="es-ES_tradnl"/>
        </w:rPr>
      </w:pPr>
      <w:r w:rsidRPr="00D66135">
        <w:rPr>
          <w:rFonts w:ascii="Century Gothic" w:hAnsi="Century Gothic" w:cs="Arial"/>
          <w:lang w:val="es-ES_tradnl"/>
        </w:rPr>
        <w:t>Con base en las anteriores consideraciones, la Entidad y el Contratista (individualmente la “Parte”, conjuntamente las “Partes”), acuerdan que el presente Contrato se regirá por el manual de contratación de ADI E.S.P., el Código Civil y el Código de Comercio, y las normas que las modifiquen o sustituyan, además de las adicionales que resulten aplicables a la materia. En desarrollo de lo anterior, acuerdan las siguientes cláusulas:</w:t>
      </w:r>
    </w:p>
    <w:p w14:paraId="268E843C" w14:textId="77777777" w:rsidR="00D66135" w:rsidRPr="00D66135" w:rsidRDefault="00D66135" w:rsidP="00D66135">
      <w:pPr>
        <w:pStyle w:val="clusulas"/>
        <w:spacing w:before="0" w:after="0"/>
        <w:ind w:left="426"/>
        <w:rPr>
          <w:rFonts w:ascii="Century Gothic" w:hAnsi="Century Gothic" w:cs="Arial"/>
          <w:sz w:val="22"/>
          <w:lang w:val="es-ES_tradnl"/>
        </w:rPr>
      </w:pPr>
      <w:r w:rsidRPr="00D66135">
        <w:rPr>
          <w:rFonts w:ascii="Century Gothic" w:hAnsi="Century Gothic" w:cs="Arial"/>
          <w:sz w:val="22"/>
          <w:lang w:val="es-ES_tradnl"/>
        </w:rPr>
        <w:t>DEFINICIONES</w:t>
      </w:r>
    </w:p>
    <w:p w14:paraId="4473B442" w14:textId="77777777" w:rsidR="00D66135" w:rsidRPr="00D66135" w:rsidRDefault="00D66135" w:rsidP="00D66135">
      <w:pPr>
        <w:pStyle w:val="clusulas"/>
        <w:numPr>
          <w:ilvl w:val="0"/>
          <w:numId w:val="0"/>
        </w:numPr>
        <w:spacing w:before="0" w:after="0"/>
        <w:ind w:left="720"/>
        <w:rPr>
          <w:rFonts w:ascii="Century Gothic" w:hAnsi="Century Gothic" w:cs="Arial"/>
          <w:sz w:val="22"/>
          <w:lang w:val="es-ES_tradnl"/>
        </w:rPr>
      </w:pPr>
    </w:p>
    <w:p w14:paraId="25D7263D"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Los términos definidos son utilizados en singular y en plural de acuerdo como lo requiera el contexto en el cual son utilizados. Los términos no definidos deben entenderse de acuerdo con su significado natural y obvio.</w:t>
      </w:r>
    </w:p>
    <w:p w14:paraId="49E2B8F8" w14:textId="77777777" w:rsidR="00D66135" w:rsidRPr="00D66135" w:rsidRDefault="00D66135" w:rsidP="00D66135">
      <w:pPr>
        <w:pStyle w:val="clusulas"/>
        <w:spacing w:before="0" w:after="0"/>
        <w:ind w:left="426"/>
        <w:rPr>
          <w:rFonts w:ascii="Century Gothic" w:hAnsi="Century Gothic" w:cs="Arial"/>
          <w:sz w:val="22"/>
          <w:lang w:val="es-ES_tradnl"/>
        </w:rPr>
      </w:pPr>
      <w:r w:rsidRPr="00D66135">
        <w:rPr>
          <w:rFonts w:ascii="Century Gothic" w:hAnsi="Century Gothic" w:cs="Arial"/>
          <w:sz w:val="22"/>
          <w:lang w:val="es-ES_tradnl"/>
        </w:rPr>
        <w:lastRenderedPageBreak/>
        <w:t>OBJETO</w:t>
      </w:r>
    </w:p>
    <w:p w14:paraId="19DECE86" w14:textId="77777777" w:rsidR="00D66135" w:rsidRPr="00D66135" w:rsidRDefault="00D66135" w:rsidP="00D66135">
      <w:pPr>
        <w:pStyle w:val="clusulas"/>
        <w:numPr>
          <w:ilvl w:val="0"/>
          <w:numId w:val="0"/>
        </w:numPr>
        <w:spacing w:before="0" w:after="0"/>
        <w:ind w:left="720"/>
        <w:rPr>
          <w:rFonts w:ascii="Century Gothic" w:hAnsi="Century Gothic" w:cs="Arial"/>
          <w:sz w:val="22"/>
          <w:lang w:val="es-ES_tradnl"/>
        </w:rPr>
      </w:pPr>
    </w:p>
    <w:p w14:paraId="5543A419" w14:textId="27FBC97E" w:rsidR="00D66135" w:rsidRPr="00D66135" w:rsidRDefault="00D66135" w:rsidP="00261428">
      <w:pPr>
        <w:jc w:val="both"/>
        <w:rPr>
          <w:rFonts w:ascii="Century Gothic" w:hAnsi="Century Gothic" w:cs="Arial"/>
          <w:lang w:val="es-ES_tradnl"/>
        </w:rPr>
      </w:pPr>
      <w:r w:rsidRPr="00D66135">
        <w:rPr>
          <w:rFonts w:ascii="Century Gothic" w:hAnsi="Century Gothic" w:cs="Arial"/>
          <w:lang w:val="es-ES_tradnl"/>
        </w:rPr>
        <w:t xml:space="preserve">El objeto del Contrato es: </w:t>
      </w:r>
      <w:r w:rsidR="00261428" w:rsidRPr="00261428">
        <w:rPr>
          <w:rFonts w:ascii="Century Gothic" w:hAnsi="Century Gothic"/>
          <w:b/>
        </w:rPr>
        <w:t>“INTERVENTORÍA TÉCNICA, ADMINISTRATIVA, FINANCIERA, AMBIENTAL Y SOCIAL DE LA CONSTRUCCIÓN ESCENARIO DEPORTIVO EN LA COMUNIDAD DEL RECUERDO MUNICIPIO DE MITÚ, DEPARTAMENTO DEL VAUPÉS.”</w:t>
      </w:r>
      <w:r w:rsidRPr="00261428">
        <w:rPr>
          <w:rFonts w:ascii="Century Gothic" w:hAnsi="Century Gothic" w:cs="Arial"/>
          <w:b/>
          <w:lang w:val="es-ES_tradnl"/>
        </w:rPr>
        <w:t>ALCANCE DEL OBJETO</w:t>
      </w:r>
      <w:r w:rsidR="00261428" w:rsidRPr="00261428">
        <w:rPr>
          <w:rFonts w:ascii="Century Gothic" w:hAnsi="Century Gothic" w:cs="Arial"/>
          <w:b/>
          <w:lang w:val="es-ES_tradnl"/>
        </w:rPr>
        <w:t>”</w:t>
      </w:r>
    </w:p>
    <w:p w14:paraId="1EFB2AFA" w14:textId="77777777" w:rsidR="00D66135" w:rsidRPr="00D66135" w:rsidRDefault="00D66135" w:rsidP="00D66135">
      <w:pPr>
        <w:pStyle w:val="clusulas"/>
        <w:numPr>
          <w:ilvl w:val="0"/>
          <w:numId w:val="0"/>
        </w:numPr>
        <w:spacing w:before="0" w:after="0"/>
        <w:ind w:left="720"/>
        <w:rPr>
          <w:rFonts w:ascii="Century Gothic" w:hAnsi="Century Gothic" w:cs="Arial"/>
          <w:sz w:val="22"/>
          <w:lang w:val="es-ES_tradnl"/>
        </w:rPr>
      </w:pPr>
    </w:p>
    <w:p w14:paraId="24AC6EC5" w14:textId="16CDEB7C"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 xml:space="preserve">El Contratista deberá desarrollar el objeto del Contrato de conformidad con las especificaciones y características técnicas señaladas en los Documentos </w:t>
      </w:r>
      <w:r w:rsidR="00595991">
        <w:rPr>
          <w:rFonts w:ascii="Century Gothic" w:hAnsi="Century Gothic" w:cs="Arial"/>
          <w:lang w:val="es-ES_tradnl"/>
        </w:rPr>
        <w:t xml:space="preserve">del Proceso de Invitación </w:t>
      </w:r>
      <w:r w:rsidR="00646A63">
        <w:rPr>
          <w:rFonts w:ascii="Century Gothic" w:hAnsi="Century Gothic" w:cs="Arial"/>
          <w:lang w:val="es-ES_tradnl"/>
        </w:rPr>
        <w:t>PR-001-2026</w:t>
      </w:r>
      <w:r w:rsidRPr="00D66135">
        <w:rPr>
          <w:rFonts w:ascii="Century Gothic" w:hAnsi="Century Gothic" w:cs="Arial"/>
          <w:lang w:val="es-ES_tradnl"/>
        </w:rPr>
        <w:t>, los cuales hacen parte integral del presente contrato.</w:t>
      </w:r>
    </w:p>
    <w:p w14:paraId="06224D04"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 xml:space="preserve">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 y las correcciones realizadas por la Dirección de Planeación y Proyectos en la evaluación del proceso. </w:t>
      </w:r>
    </w:p>
    <w:p w14:paraId="6CF156EF"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Contratista y la Entidad contratante asumen de forma obligatoria los riesgos previsibles identificados y plasmados en el Pliego de Condiciones, aceptados por el Contratista con la presentación de su propuesta.</w:t>
      </w:r>
    </w:p>
    <w:p w14:paraId="01A10FC8"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CLÁUSULA 4. PLAZO DEL CONTRATO</w:t>
      </w:r>
    </w:p>
    <w:p w14:paraId="1AE71000" w14:textId="1A1BCBE2" w:rsidR="00D66135" w:rsidRPr="00D66135" w:rsidRDefault="00D66135" w:rsidP="00D66135">
      <w:pPr>
        <w:jc w:val="both"/>
        <w:rPr>
          <w:rFonts w:ascii="Century Gothic" w:eastAsia="Arial" w:hAnsi="Century Gothic" w:cs="Arial"/>
          <w:lang w:val="es-ES_tradnl"/>
        </w:rPr>
      </w:pPr>
      <w:r w:rsidRPr="00D66135">
        <w:rPr>
          <w:rFonts w:ascii="Century Gothic" w:eastAsia="Arial" w:hAnsi="Century Gothic" w:cs="Arial"/>
          <w:lang w:val="es-ES_tradnl"/>
        </w:rPr>
        <w:t xml:space="preserve">El plazo para la ejecución del contrato será de </w:t>
      </w:r>
      <w:r w:rsidR="00573BFA">
        <w:rPr>
          <w:rFonts w:ascii="Century Gothic" w:eastAsia="Arial" w:hAnsi="Century Gothic" w:cs="Arial"/>
          <w:b/>
          <w:lang w:val="es-ES_tradnl"/>
        </w:rPr>
        <w:t>cinco (5</w:t>
      </w:r>
      <w:r w:rsidRPr="004E18B6">
        <w:rPr>
          <w:rFonts w:ascii="Century Gothic" w:eastAsia="Arial" w:hAnsi="Century Gothic" w:cs="Arial"/>
          <w:b/>
          <w:lang w:val="es-ES_tradnl"/>
        </w:rPr>
        <w:t>) MESES</w:t>
      </w:r>
      <w:r w:rsidRPr="00D66135">
        <w:rPr>
          <w:rFonts w:ascii="Century Gothic" w:eastAsia="Arial" w:hAnsi="Century Gothic" w:cs="Arial"/>
          <w:lang w:val="es-ES_tradnl"/>
        </w:rPr>
        <w:t>, previo cumplimiento de los requisitos de perfeccionamiento y ejecución contados a partir del acta de inicio.</w:t>
      </w:r>
    </w:p>
    <w:p w14:paraId="2D5D8726" w14:textId="77777777" w:rsidR="00D66135" w:rsidRPr="00D66135" w:rsidRDefault="00D66135" w:rsidP="00D66135">
      <w:pPr>
        <w:rPr>
          <w:rFonts w:ascii="Century Gothic" w:hAnsi="Century Gothic" w:cs="Arial"/>
          <w:b/>
          <w:bCs/>
        </w:rPr>
      </w:pPr>
      <w:r w:rsidRPr="00D66135">
        <w:rPr>
          <w:rFonts w:ascii="Century Gothic" w:hAnsi="Century Gothic" w:cs="Arial"/>
          <w:b/>
          <w:bCs/>
        </w:rPr>
        <w:t xml:space="preserve">CLÁUSULA 5. VALOR DEL CONTRATO </w:t>
      </w:r>
    </w:p>
    <w:p w14:paraId="78169627" w14:textId="76E9338E" w:rsidR="00D66135" w:rsidRPr="00D66135" w:rsidRDefault="00D66135" w:rsidP="00D66135">
      <w:pPr>
        <w:jc w:val="both"/>
        <w:rPr>
          <w:rFonts w:ascii="Century Gothic" w:hAnsi="Century Gothic" w:cs="Arial"/>
        </w:rPr>
      </w:pPr>
      <w:r w:rsidRPr="00D66135">
        <w:rPr>
          <w:rFonts w:ascii="Century Gothic" w:hAnsi="Century Gothic" w:cs="Arial"/>
        </w:rPr>
        <w:t>El valor del Contrato es por la suma de</w:t>
      </w:r>
      <w:r w:rsidRPr="00D66135">
        <w:rPr>
          <w:rFonts w:ascii="Century Gothic" w:hAnsi="Century Gothic"/>
        </w:rPr>
        <w:t xml:space="preserve"> </w:t>
      </w:r>
      <w:r w:rsidR="00261428" w:rsidRPr="00261428">
        <w:rPr>
          <w:rFonts w:ascii="Century Gothic" w:hAnsi="Century Gothic" w:cs="Arial"/>
          <w:b/>
          <w:bCs/>
        </w:rPr>
        <w:t>SETENTA Y CINCO MILLONES QUINIENTOS SETENTA MIL CIENTOS NOVENTA Y NUEVE PESOS MCTE ($ 75.570.199,00)</w:t>
      </w:r>
      <w:r w:rsidRPr="00D66135">
        <w:rPr>
          <w:rFonts w:ascii="Century Gothic" w:hAnsi="Century Gothic" w:cs="Arial"/>
        </w:rPr>
        <w:t>, suma que se discrimina de la siguiente manera:</w:t>
      </w:r>
    </w:p>
    <w:p w14:paraId="158B5A75" w14:textId="77777777" w:rsidR="00D66135" w:rsidRPr="00D66135" w:rsidRDefault="00D66135" w:rsidP="00D66135">
      <w:pPr>
        <w:rPr>
          <w:rFonts w:ascii="Century Gothic" w:hAnsi="Century Gothic" w:cs="Arial"/>
        </w:rPr>
      </w:pPr>
      <w:r w:rsidRPr="00D66135">
        <w:rPr>
          <w:rFonts w:ascii="Century Gothic" w:hAnsi="Century Gothic"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1E19F52D"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t>CLÁUSULA 6. ANTICIPO Y/O PAGO ANTICIPADO</w:t>
      </w:r>
    </w:p>
    <w:p w14:paraId="4B3D06A6" w14:textId="77777777" w:rsidR="00D52B14" w:rsidRDefault="004E18B6" w:rsidP="00D52B14">
      <w:pPr>
        <w:contextualSpacing/>
        <w:jc w:val="both"/>
        <w:rPr>
          <w:rFonts w:ascii="Century Gothic" w:hAnsi="Century Gothic"/>
          <w:color w:val="000000" w:themeColor="text1"/>
        </w:rPr>
      </w:pPr>
      <w:r w:rsidRPr="002836BE">
        <w:rPr>
          <w:rFonts w:ascii="Century Gothic" w:hAnsi="Century Gothic" w:cs="Arial"/>
          <w:b/>
        </w:rPr>
        <w:lastRenderedPageBreak/>
        <w:t>ANTICIPO:</w:t>
      </w:r>
      <w:r w:rsidRPr="002836BE">
        <w:rPr>
          <w:rFonts w:ascii="Century Gothic" w:hAnsi="Century Gothic" w:cs="Arial"/>
        </w:rPr>
        <w:t xml:space="preserve"> </w:t>
      </w:r>
      <w:r w:rsidR="00D52B14" w:rsidRPr="00746A21">
        <w:rPr>
          <w:rFonts w:ascii="Century Gothic" w:hAnsi="Century Gothic"/>
          <w:color w:val="000000" w:themeColor="text1"/>
        </w:rPr>
        <w:t>Un anticipo del 50 % para la ejecución de la interventoría mediante la entrega del soporte del plan de inversión y la cuenta cobro, el otro 40 % mediante la presentación de actas parciales de interventorías de acuerdo al avance del contrato de obra, las cuales deben ser refrendadas por el contratista y el supervisor, el pago de los aportes a seguridad social y parafiscales del personal vinculado laboralmente con el contratista y del periodo correspondiente. Para el pago de la última acta de interventoría se debe presentar el acta de recibo definitivo del contrato de interventoría, y el diez por ciento (10%) final a la liquidación del contrato, previa certificación de cumplimiento suscrita por el supervisor y la suscripción del acta de liquidación final.</w:t>
      </w:r>
    </w:p>
    <w:p w14:paraId="7F34EFDC" w14:textId="77777777" w:rsidR="00D52B14" w:rsidRPr="00746A21" w:rsidRDefault="00D52B14" w:rsidP="00D52B14">
      <w:pPr>
        <w:contextualSpacing/>
        <w:jc w:val="both"/>
        <w:rPr>
          <w:rFonts w:ascii="Century Gothic" w:hAnsi="Century Gothic" w:cs="Arial"/>
          <w:color w:val="000000" w:themeColor="text1"/>
        </w:rPr>
      </w:pPr>
    </w:p>
    <w:p w14:paraId="3479FD5F" w14:textId="52741B02" w:rsidR="004E18B6" w:rsidRDefault="004E18B6" w:rsidP="00D52B14">
      <w:pPr>
        <w:jc w:val="both"/>
        <w:rPr>
          <w:rFonts w:ascii="Century Gothic" w:hAnsi="Century Gothic" w:cs="Arial"/>
        </w:rPr>
      </w:pPr>
      <w:r w:rsidRPr="002836BE">
        <w:rPr>
          <w:rFonts w:ascii="Century Gothic" w:hAnsi="Century Gothic" w:cs="Arial"/>
        </w:rPr>
        <w:t xml:space="preserve">En consecuencia, y atendiendo a la naturaleza particular de la obra, se justifica de manera la autorización del giro de anticipo del </w:t>
      </w:r>
      <w:r>
        <w:rPr>
          <w:rFonts w:ascii="Century Gothic" w:hAnsi="Century Gothic" w:cs="Arial"/>
        </w:rPr>
        <w:t>cincuenta</w:t>
      </w:r>
      <w:r w:rsidRPr="002836BE">
        <w:rPr>
          <w:rFonts w:ascii="Century Gothic" w:hAnsi="Century Gothic" w:cs="Arial"/>
        </w:rPr>
        <w:t xml:space="preserve"> por ciento (</w:t>
      </w:r>
      <w:r>
        <w:rPr>
          <w:rFonts w:ascii="Century Gothic" w:hAnsi="Century Gothic" w:cs="Arial"/>
        </w:rPr>
        <w:t>5</w:t>
      </w:r>
      <w:r w:rsidRPr="002836BE">
        <w:rPr>
          <w:rFonts w:ascii="Century Gothic" w:hAnsi="Century Gothic" w:cs="Arial"/>
        </w:rPr>
        <w:t>0%), en aras de garantizar la viabilidad, continuidad y éxito del proyecto, y a su vez se garantice la satisfacción de la necesidad por mandato constitucional y legal</w:t>
      </w:r>
    </w:p>
    <w:p w14:paraId="6C8F6B73" w14:textId="46F9FC81" w:rsidR="00D66135" w:rsidRPr="00D66135" w:rsidRDefault="00D66135" w:rsidP="004E18B6">
      <w:pPr>
        <w:jc w:val="both"/>
        <w:rPr>
          <w:rFonts w:ascii="Century Gothic" w:hAnsi="Century Gothic" w:cs="Arial"/>
          <w:b/>
          <w:bCs/>
        </w:rPr>
      </w:pPr>
      <w:r w:rsidRPr="00D66135">
        <w:rPr>
          <w:rFonts w:ascii="Century Gothic" w:hAnsi="Century Gothic" w:cs="Arial"/>
          <w:b/>
          <w:bCs/>
        </w:rPr>
        <w:t xml:space="preserve">6.1. Requisitos: </w:t>
      </w:r>
    </w:p>
    <w:p w14:paraId="551A0CF8"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Su tramité se hará previo cumplimiento de los siguientes requisitos: </w:t>
      </w:r>
    </w:p>
    <w:p w14:paraId="6370590A"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Cumplimientos de los requisitos previos (Pólizas).</w:t>
      </w:r>
    </w:p>
    <w:p w14:paraId="6814B164" w14:textId="2B2BC171"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Presentación de plan de inversión aprobado por la supervisión </w:t>
      </w:r>
    </w:p>
    <w:p w14:paraId="7CE64495"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Cuenta de cobro </w:t>
      </w:r>
    </w:p>
    <w:p w14:paraId="28E2009E"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Acta de inicio</w:t>
      </w:r>
    </w:p>
    <w:p w14:paraId="013E63E0" w14:textId="48A8E1FE"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Cronograma aprobado por la supervisión </w:t>
      </w:r>
    </w:p>
    <w:p w14:paraId="518A3DE0"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Certificación Bancaria </w:t>
      </w:r>
    </w:p>
    <w:p w14:paraId="3F748860"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RUT </w:t>
      </w:r>
    </w:p>
    <w:p w14:paraId="74A0B38C" w14:textId="77777777" w:rsidR="00D66135" w:rsidRPr="00D66135" w:rsidRDefault="00D66135" w:rsidP="00D66135">
      <w:pPr>
        <w:pStyle w:val="Prrafodelista"/>
        <w:numPr>
          <w:ilvl w:val="0"/>
          <w:numId w:val="23"/>
        </w:numPr>
        <w:rPr>
          <w:rFonts w:ascii="Century Gothic" w:hAnsi="Century Gothic" w:cs="Arial"/>
          <w:sz w:val="22"/>
        </w:rPr>
      </w:pPr>
      <w:r w:rsidRPr="00D66135">
        <w:rPr>
          <w:rFonts w:ascii="Century Gothic" w:hAnsi="Century Gothic" w:cs="Arial"/>
          <w:sz w:val="22"/>
        </w:rPr>
        <w:t>Certificado de existencia y representación legal y/o registro mercantil</w:t>
      </w:r>
    </w:p>
    <w:p w14:paraId="5414F88B" w14:textId="77777777" w:rsidR="00D66135" w:rsidRPr="00D66135" w:rsidRDefault="00D66135" w:rsidP="00D66135">
      <w:pPr>
        <w:pStyle w:val="Prrafodelista"/>
        <w:numPr>
          <w:ilvl w:val="0"/>
          <w:numId w:val="23"/>
        </w:numPr>
        <w:rPr>
          <w:rFonts w:ascii="Century Gothic" w:hAnsi="Century Gothic" w:cs="Arial"/>
          <w:sz w:val="22"/>
        </w:rPr>
      </w:pPr>
      <w:r w:rsidRPr="00D66135">
        <w:rPr>
          <w:rFonts w:ascii="Century Gothic" w:hAnsi="Century Gothic" w:cs="Arial"/>
          <w:sz w:val="22"/>
        </w:rPr>
        <w:t>Certificación por parte de contador del pago de parafiscales.</w:t>
      </w:r>
    </w:p>
    <w:p w14:paraId="438FE1E9" w14:textId="77777777" w:rsidR="00D66135" w:rsidRPr="00D66135" w:rsidRDefault="00D66135" w:rsidP="00D66135">
      <w:pPr>
        <w:pStyle w:val="Prrafodelista"/>
        <w:jc w:val="both"/>
        <w:rPr>
          <w:rFonts w:ascii="Century Gothic" w:hAnsi="Century Gothic" w:cs="Arial"/>
        </w:rPr>
      </w:pPr>
    </w:p>
    <w:p w14:paraId="01DA7354" w14:textId="77777777" w:rsidR="00D66135" w:rsidRPr="00D66135" w:rsidRDefault="00D66135" w:rsidP="00D66135">
      <w:pPr>
        <w:jc w:val="both"/>
        <w:rPr>
          <w:rFonts w:ascii="Century Gothic" w:hAnsi="Century Gothic" w:cs="Arial"/>
        </w:rPr>
      </w:pPr>
      <w:r w:rsidRPr="00D66135">
        <w:rPr>
          <w:rFonts w:ascii="Century Gothic" w:hAnsi="Century Gothic" w:cs="Arial"/>
        </w:rPr>
        <w:t>EL CONTRATISTA deberá́ invertir, en forma directa y de manera inequívoca, el anticipo en el objeto contractual, con sujeción al plan de manejo e inversión. Los recursos del anticipo serán utilizados en materiales, insumos, equipos y/o herramientas. ADI E.S.P., no aceptará como gasto amortizable de anticipo los relacionados con la legalización del contrato (pólizas, publicaciones, etc.), El flujo de inversión podrá incluir pagos de mano de obra, impuestos, gastos administrativos y operativos, sujetos a verificación por parte de la interventoría y la supervisión del contrato.</w:t>
      </w:r>
    </w:p>
    <w:p w14:paraId="3486FC2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debe permitirle a la interventoría, sin ningún tipo de restricción, la revisión permanente del flujo de fondos. </w:t>
      </w:r>
    </w:p>
    <w:p w14:paraId="398495E7"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 xml:space="preserve">EL CONTRATISTA deberá́ rendir a la interventoría un informe mensual de gastos contra la cuenta, incluyendo los soportes de estos (según el manual de Interventoría) y anexando copia del extracto de dicha cuenta. </w:t>
      </w:r>
    </w:p>
    <w:p w14:paraId="2E7783B4"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t>6.2. Sistema de pago</w:t>
      </w:r>
    </w:p>
    <w:p w14:paraId="3A04607D"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sistema de pago es por PRECIOS UNITARIOS FIJOS SIN FÓRMULA DE AJUSTE. En consecuencia, el valor definitivo del contrato será́ la suma de los resultados que se obtengan al multiplicar las cantidades ejecutadas por EL CONTRATISTA y recibidas por la interventoría a su entera satisfacción, por los valores o precios unitarios fijos para el respectivo ítem según los precios presentados por el contratista. EL CONTRATISTA no podrá́ superar en su ejecución el presupuesto asignado por la Entidad. </w:t>
      </w:r>
    </w:p>
    <w:p w14:paraId="54F67BEB"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ADI E.S.P., no reconocerá́, por consiguiente, ningún reajuste realizado por el Contratista en relación con los costos, gastos o actividades adicionales que aquel requería para la ejecución del contrato y que fueron previsibles al momento de la presentación de la oferta. </w:t>
      </w:r>
    </w:p>
    <w:p w14:paraId="0EFCBE6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Por lo anterior, el valor pactado incluye todos los gastos directos e indirectos derivados u originados de la celebración, ejecución y liquidación del contrato, la totalidad de los tributos y/o deducciones a que haya lugar; la remuneración para el Contratista, los gastos de administración, salarios, prestaciones sociales e indemnizaciones del personal, incrementos salariales y prestacionales; desplazamientos, transporte en general, alojamiento, alimentación honorarios y asesorías en actividades relacionadas con la ejecución del contrato; computadores, licencias de utilización de software, toda clase de equipos necesarios por parte del constructor; imprevistos; y en general, todos los costos en los que deba incurrir el Contratista para el cabal cumplimiento de la ejecución del contrato. </w:t>
      </w:r>
    </w:p>
    <w:p w14:paraId="1121AC65"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Los aportes para la ejecución de los contratos que se rijan por el manual de contratación de ADI E.S.P, serán manejados a través de una cuenta de ahorro de manejo conjunto apertura da en una entidad vigilada por la Superintendencia Financiera de Colombia, donde firman (autorizan) las partes y tiene destinación específica, dicha cuenta se apertura con el NIT del contratista. </w:t>
      </w:r>
    </w:p>
    <w:p w14:paraId="53DF67E5"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Esta cuenta de manejo conjunto deberá ser una cuenta de ahorros remunerada, con el propósito de que estos dineros generen algún tipo de rentabilidad a ADI SAS ESP. </w:t>
      </w:r>
    </w:p>
    <w:p w14:paraId="3CA1A7C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Los siguientes serán los lineamientos para la apertura de dichas cuentas: </w:t>
      </w:r>
    </w:p>
    <w:p w14:paraId="20AEC3EE"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t xml:space="preserve">DOCUMENTOS NECESARIOS: </w:t>
      </w:r>
    </w:p>
    <w:p w14:paraId="6B9F493D"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 xml:space="preserve">1. Memorando firmado por el Interventor/supervisor del contrato, dirigido al director del área de financiera que ordenará en la cuenta de manejo conjunta, con copia a la Tesorera, donde se indica: </w:t>
      </w:r>
    </w:p>
    <w:p w14:paraId="58C9A9D0"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objeto del contrato. </w:t>
      </w:r>
    </w:p>
    <w:p w14:paraId="4B8465C1"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Nombre, número y año del Contrato. </w:t>
      </w:r>
    </w:p>
    <w:p w14:paraId="31408B1C"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Nombre completo del ordenador de la cuenta de manejo conjunto y número telefónico para su ubicación. </w:t>
      </w:r>
    </w:p>
    <w:p w14:paraId="14257D8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Nombre completo del interventor y/o supervisor del contrato, y número telefónico para su ubicación. </w:t>
      </w:r>
    </w:p>
    <w:p w14:paraId="7D4D5B09"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2. El Contratista será quien gestionará la apertura de la cuenta, en tal sentido es él quien elaborará las cartas, diligenciará formularios y todo lo que conlleva dicha apertura. </w:t>
      </w:r>
    </w:p>
    <w:p w14:paraId="1BAA74EA"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3.</w:t>
      </w:r>
      <w:r w:rsidRPr="00D66135">
        <w:rPr>
          <w:rFonts w:ascii="Century Gothic" w:hAnsi="Century Gothic" w:cs="Arial"/>
          <w:b/>
          <w:bCs/>
          <w:lang w:val="es-MX"/>
        </w:rPr>
        <w:t xml:space="preserve"> </w:t>
      </w:r>
      <w:r w:rsidRPr="00D66135">
        <w:rPr>
          <w:rFonts w:ascii="Century Gothic" w:hAnsi="Century Gothic" w:cs="Arial"/>
          <w:lang w:val="es-MX"/>
        </w:rPr>
        <w:t xml:space="preserve">La cuenta de ahorros se abrirá a nombre del Contratista, seguida del nombre “ADI E.S.P.”, número del contrato y NIT del Contratista, ejemplo: “JOSE MOLANO – ADI E.S.P., CONTRATO No. 000/2023, NIT 123456789” cuando el sistema de los establecimientos bancarios así lo permita. </w:t>
      </w:r>
    </w:p>
    <w:p w14:paraId="7553E63C"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 xml:space="preserve">Tener en cuenta que siempre irá el nombre del contratista antes del de ADI E.S.P. </w:t>
      </w:r>
    </w:p>
    <w:p w14:paraId="2EB4729A"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 xml:space="preserve">4. Una vez abierta la cuenta de ahorros, se debe solicitar al banco que certifique tal apertura, la cual será enviada al área de financiera - Tesorería de ADI E.S.P. </w:t>
      </w:r>
    </w:p>
    <w:p w14:paraId="5B9D3983"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9B43FF1"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6. Cuando se cancele una cuenta de ahorro de manejo conjunto y existan remanentes en la cuenta, estos serán de propiedad de ADI SAS ESP y se consignarán en la cuenta definida por la empresa. Se procederá de igual manera que en el punto 5.</w:t>
      </w:r>
    </w:p>
    <w:p w14:paraId="5305C2DD" w14:textId="77777777" w:rsidR="00D66135" w:rsidRPr="00D66135" w:rsidRDefault="00D66135" w:rsidP="00D66135">
      <w:pPr>
        <w:jc w:val="both"/>
        <w:rPr>
          <w:rFonts w:ascii="Century Gothic" w:hAnsi="Century Gothic" w:cs="Arial"/>
        </w:rPr>
      </w:pPr>
      <w:r w:rsidRPr="00D66135">
        <w:rPr>
          <w:rFonts w:ascii="Century Gothic" w:hAnsi="Century Gothic" w:cs="Arial"/>
          <w:b/>
          <w:bCs/>
        </w:rPr>
        <w:t>PARÁGRAFO PRIMERO: AMORTIZACIÓN.</w:t>
      </w:r>
      <w:r w:rsidRPr="00D66135">
        <w:rPr>
          <w:rFonts w:ascii="Century Gothic" w:hAnsi="Century Gothic" w:cs="Arial"/>
        </w:rPr>
        <w:t xml:space="preserve"> Los dineros del anticipo se entregan al CONTRATISTA a título de mera tenencia y conservan su condición de Fondos de ADI E.S.P. hasta que sean amortizados durante la ejecución del contrato, sin superar el plazo de ejecución del contrato, momento hasta el cual su mal manejo y el cambio de su destinación dará́ lugar a las acciones legales correspondientes. </w:t>
      </w:r>
    </w:p>
    <w:p w14:paraId="1F11689C"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 xml:space="preserve">El anticipo establecido, será́ amortizado mediante deducciones de las actas parciales, si- tuición que deberá́ ser controlada por la interventoría/supervisor. </w:t>
      </w:r>
    </w:p>
    <w:p w14:paraId="79E6F7B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porcentaje del valor entregado como anticipo, será́ amortizado con cada cuenta correspondiente a las actas parciales según avance de obra, en un porcentaje no menor al doble del porcentaje entregado a título de anticipo. En todo caso, el 100% del valor del anticipo deberá́ ser amortizado, al completar el 50% de la ejecución del presupuesto oficial o la oferta económica de la oferente seleccionada, lo cual debe ser evidenciado en el acta parcial y balance presupuestal de obra correspondiente. </w:t>
      </w:r>
    </w:p>
    <w:p w14:paraId="2CBA3FE3" w14:textId="77777777" w:rsidR="00D66135" w:rsidRPr="00D66135" w:rsidRDefault="00D66135" w:rsidP="00D66135">
      <w:pPr>
        <w:jc w:val="both"/>
        <w:rPr>
          <w:rFonts w:ascii="Century Gothic" w:hAnsi="Century Gothic" w:cs="Arial"/>
        </w:rPr>
      </w:pPr>
      <w:r w:rsidRPr="00D66135">
        <w:rPr>
          <w:rFonts w:ascii="Century Gothic" w:hAnsi="Century Gothic" w:cs="Arial"/>
          <w:b/>
          <w:bCs/>
        </w:rPr>
        <w:t>PARÁGRAFO SEGUNDO:</w:t>
      </w:r>
      <w:r w:rsidRPr="00D66135">
        <w:rPr>
          <w:rFonts w:ascii="Century Gothic" w:hAnsi="Century Gothic" w:cs="Arial"/>
        </w:rPr>
        <w:t xml:space="preserve"> La iniciación de las obras o el cumplimiento de cualquiera de las obligaciones contractuales no están supeditadas en ningún caso a la entrega del anticipo. ADI E.S.P. a través de la interventoría, revisará y aprobará los programas de inversión del anticipo de conformidad con el Manual de Interventoría y Supervisión de Contratos.</w:t>
      </w:r>
    </w:p>
    <w:p w14:paraId="0031ACA1"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 xml:space="preserve">CLÁUSULA 7. APROPIACIÓN PRESUPUESTAL </w:t>
      </w:r>
    </w:p>
    <w:p w14:paraId="0CB842B5"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pago de la suma estipulada en este contrato se sujetará a la apropiación presupuestal correspondiente y específicamente al Certificado de Disponibilidad Presupuestal:</w:t>
      </w:r>
    </w:p>
    <w:p w14:paraId="13E3BF4C"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CLÁUSULA 8. FORMA DE PAGO</w:t>
      </w:r>
    </w:p>
    <w:p w14:paraId="0FFD1F05" w14:textId="77777777" w:rsidR="008E61BA" w:rsidRPr="00746A21" w:rsidRDefault="008E61BA" w:rsidP="008E61BA">
      <w:pPr>
        <w:contextualSpacing/>
        <w:jc w:val="both"/>
        <w:rPr>
          <w:rFonts w:ascii="Century Gothic" w:hAnsi="Century Gothic" w:cs="Arial"/>
          <w:color w:val="000000" w:themeColor="text1"/>
        </w:rPr>
      </w:pPr>
      <w:r w:rsidRPr="00746A21">
        <w:rPr>
          <w:rFonts w:ascii="Century Gothic" w:hAnsi="Century Gothic"/>
          <w:color w:val="000000" w:themeColor="text1"/>
        </w:rPr>
        <w:t>Un anticipo del 50 % para la ejecución de la interventoría mediante la entrega del soporte del plan de inversión y la cuenta cobro, el otro 40 % mediante la presentación de actas parciales de interventorías de acuerdo al avance del contrato de obra, las cuales deben ser refrendadas por el contratista y el supervisor, el pago de los aportes a seguridad social y parafiscales del personal vinculado laboralmente con el contratista y del periodo correspondiente. Para el pago de la última acta de interventoría se debe presentar el acta de recibo definitivo del contrato de interventoría, y el diez por ciento (10%) final a la liquidación del contrato, previa certificación de cumplimiento suscrita por el supervisor y la suscripción del acta de liquidación final.</w:t>
      </w:r>
    </w:p>
    <w:p w14:paraId="48D0E687"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r w:rsidRPr="00D66135">
        <w:rPr>
          <w:rFonts w:ascii="Century Gothic" w:hAnsi="Century Gothic"/>
          <w:b/>
          <w:color w:val="auto"/>
          <w:sz w:val="22"/>
          <w:szCs w:val="22"/>
        </w:rPr>
        <w:t>Nota:</w:t>
      </w:r>
      <w:r w:rsidRPr="00D66135">
        <w:rPr>
          <w:rFonts w:ascii="Century Gothic" w:hAnsi="Century Gothic"/>
          <w:color w:val="auto"/>
          <w:sz w:val="22"/>
          <w:szCs w:val="22"/>
        </w:rPr>
        <w:t xml:space="preserve"> Los aportes para la ejecución de los contratos que se rijan por el manual de contratación de ADI E.S.P, serán manejados a través de una cuenta de ahorro de manejo conjunto aperturada en una entidad vigilada por la Superintendencia Financiera de Colombia, donde firman (autorizan) las partes y tiene destinación específica, dicha cuenta se apertura con el NIT del contratista.</w:t>
      </w:r>
    </w:p>
    <w:p w14:paraId="1128B4F1" w14:textId="77777777" w:rsidR="00D66135" w:rsidRPr="00D66135" w:rsidRDefault="00D66135" w:rsidP="00D66135">
      <w:pPr>
        <w:pStyle w:val="Default"/>
        <w:spacing w:line="240" w:lineRule="atLeast"/>
        <w:contextualSpacing/>
        <w:rPr>
          <w:rFonts w:ascii="Century Gothic" w:hAnsi="Century Gothic"/>
          <w:color w:val="auto"/>
          <w:sz w:val="22"/>
          <w:szCs w:val="22"/>
        </w:rPr>
      </w:pPr>
    </w:p>
    <w:p w14:paraId="61B24A9B"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CLÁUSULA 9. OBLIGACIONES GENERALES DEL CONTRATISTA</w:t>
      </w:r>
    </w:p>
    <w:p w14:paraId="5E567AE1" w14:textId="6BFE1CBE" w:rsidR="00D66135" w:rsidRPr="00D66135" w:rsidRDefault="00D66135" w:rsidP="00726A81">
      <w:pPr>
        <w:jc w:val="both"/>
        <w:rPr>
          <w:rFonts w:ascii="Century Gothic" w:hAnsi="Century Gothic" w:cs="Arial"/>
        </w:rPr>
      </w:pPr>
      <w:r w:rsidRPr="00D66135">
        <w:rPr>
          <w:rFonts w:ascii="Century Gothic" w:hAnsi="Century Gothic" w:cs="Arial"/>
        </w:rPr>
        <w:lastRenderedPageBreak/>
        <w:t>Además de las derivadas de la esencia y naturaleza del contrato, la ley, las obligaciones y condiciones señaladas en el pliego de condiciones y demás documentos del proceso vigente durante la ejecución del contrato, el contratista se obliga a:</w:t>
      </w:r>
    </w:p>
    <w:p w14:paraId="36B4F722"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Cumplir con las condiciones establecidas en los Documentos del Proceso de Contratación. </w:t>
      </w:r>
    </w:p>
    <w:p w14:paraId="5779B4AF"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Desarrollar el objeto del Contrato en las condiciones de calidad, oportunidad, y obligaciones definidas en el documento de planeación y del proyecto formulado con </w:t>
      </w:r>
      <w:r w:rsidRPr="00756C33">
        <w:rPr>
          <w:rFonts w:ascii="Century Gothic" w:hAnsi="Century Gothic" w:cs="Arial"/>
          <w:sz w:val="22"/>
          <w:highlight w:val="yellow"/>
          <w:lang w:val="es-CO"/>
        </w:rPr>
        <w:t>BPIN 2025976660001.</w:t>
      </w:r>
    </w:p>
    <w:p w14:paraId="7315758A"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Garantizar la calidad de los bienes, de acuerdo con a las especificaciones técnicas expuestas en el presente estudio.</w:t>
      </w:r>
    </w:p>
    <w:p w14:paraId="194B126A"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Dar a conocer a la Entidad cualquier reclamación que indirecta o directamente pueda tener algún efecto sobre el objeto del Contrato o sobre sus obligaciones.</w:t>
      </w:r>
    </w:p>
    <w:p w14:paraId="700E39E8"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Acreditar el cumplimiento del factor de calidad ofrecido durante la fase de selección en los plazos acordados con la Entidad.</w:t>
      </w:r>
    </w:p>
    <w:p w14:paraId="6CD06B78"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Dar cabal cumplimiento al pacto de transparencia y declaraciones de la carta de presentación de la oferta. </w:t>
      </w:r>
    </w:p>
    <w:p w14:paraId="12B7D3E8"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Informar a la Entidad cuando ocurra una situación que implique una modificación del estado de los riesgos existentes al momento de proponer o celebrar el contrato. </w:t>
      </w:r>
    </w:p>
    <w:p w14:paraId="314921C1"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Comunicarle a la Entidad cualquier circunstancia política, jurídica, social, económica, técnica, ambiental o de cualquier tipo, que pueda afectar la ejecución del Contrato. </w:t>
      </w:r>
    </w:p>
    <w:p w14:paraId="5DA0C4F9"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Cumplir con sus obligaciones laborales respecto del personal a su cargo, y con las obligaciones tributarias y ambientales que le correspondan de acuerdo con su labor.</w:t>
      </w:r>
    </w:p>
    <w:p w14:paraId="7BB178D1"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6274ED80"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Constituir y allegar a ADI SAS ESP, las garantías requeridas en el pliego de condiciones </w:t>
      </w:r>
    </w:p>
    <w:p w14:paraId="3AC81FD7"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Participar y apoyar a ADI SAS ESP en todas las reuniones a las que éste lo convoque relacionadas con la ejecución del contrato. </w:t>
      </w:r>
    </w:p>
    <w:p w14:paraId="2A7A5ADE"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Disponer de los medios necesarios para el mantenimiento, cuidado y custodia de la documentación objeto del presente contrato.</w:t>
      </w:r>
    </w:p>
    <w:p w14:paraId="32FCAF5F"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Atender los requerimientos, instrucciones y/o recomendaciones que durante el desarrollo del Contrato le imparta ADI SAS ESP a través del supervisor del mismo, para una correcta ejecución y cumplimiento de sus obligaciones. </w:t>
      </w:r>
    </w:p>
    <w:p w14:paraId="22E0963F"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lastRenderedPageBreak/>
        <w:t xml:space="preserve">Entregar al supervisor del Contrato los informes que se soliciten sobre cualquier aspecto y/o resultados obtenidos cuando así se requiera. </w:t>
      </w:r>
    </w:p>
    <w:p w14:paraId="1CF0B459"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Guardar estricta reserva sobre toda la información y documentos que tenga acceso, maneje en desarrollo de su actividad o que llegue a conocer en desarrollo del contrato. En consecuencia, se obliga a no divulgar por ningún medio dicha información o documentos a terceros, sin la previa autorización escrita de ADI SAS ESP.</w:t>
      </w:r>
    </w:p>
    <w:p w14:paraId="59437C6B"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Colaborar con ADI SAS ESP en el suministro y respuesta de la información correspondiente, a los requerimientos efectuados por los organismos de control del Estado Colombiano en relación con la ejecución, desarrollo o implementación del contrato objeto del presente documento. </w:t>
      </w:r>
    </w:p>
    <w:p w14:paraId="0D08F6A8"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Realizar los pagos al SISS (salud, pensión y riesgos laborales), de acuerdo con la normatividad vigente aportando los soportes de pago correspondientes. </w:t>
      </w:r>
    </w:p>
    <w:p w14:paraId="2BEB4015"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Realizar los pagos al SISS (salud, pensión y riesgos laborales), de acuerdo con la normatividad vigente aportando los soportes de pago correspondientes. </w:t>
      </w:r>
    </w:p>
    <w:p w14:paraId="7B06302E"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Todo el personal del contratista deberá estar afiliado al Sistema de Seguridad Social en riesgos laborales y el contratista deberá estar a paz y salvo por concepto de pago de seguridad social los últimos seis (6) meses, en caso que la sociedad comercial tenga más de un (1) año de constituida, antes de la fecha del cierre del proceso.</w:t>
      </w:r>
    </w:p>
    <w:p w14:paraId="37734AA6"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Durante la ejecución del contrato el contratista deberá cumplir con las normas reglamentarias sobre seguridad y salud en el trabajo, medicina preventiva, higiene y seguridad industrial y los demás aspectos inherentes que han sido establecidos o establezca la ley y los organismos de control.</w:t>
      </w:r>
    </w:p>
    <w:p w14:paraId="5D03988C"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Es responsabilidad del contratista garantizar las condiciones de seguridad de su personal, así como de los equipos propios o de la empresa; para esto deberá disponer de procedimientos estandarizados para las actividades de alto riesgo y garantizar mecanismos verificables de control operativo.</w:t>
      </w:r>
    </w:p>
    <w:p w14:paraId="6E000F52"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El contratista es responsable del reporte a la ARL y EPS, atención en salud e investigación de los incidentes y accidentes de trabajo presentados durante el desarrollo de las actividades objeto del contrato.</w:t>
      </w:r>
    </w:p>
    <w:p w14:paraId="13589C2D"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Encontrarse al día en el pago de los aportes parafiscales durante la ejecución del contrato.</w:t>
      </w:r>
    </w:p>
    <w:p w14:paraId="496C26AA"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Responder por todos los gastos, contribuciones y demás deducciones que genere la suscripción y ejecución del contrato.</w:t>
      </w:r>
    </w:p>
    <w:p w14:paraId="55142A10"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lastRenderedPageBreak/>
        <w:t xml:space="preserve">Los bienes serán entregados en la institución educativa a la que pertenezca. </w:t>
      </w:r>
      <w:r w:rsidRPr="00D66135">
        <w:rPr>
          <w:rFonts w:ascii="Century Gothic" w:hAnsi="Century Gothic" w:cs="Arial"/>
          <w:color w:val="000000"/>
        </w:rPr>
        <w:t>Para el efecto de pago de fletes, transporte y personal, están a cargo del contratista.</w:t>
      </w:r>
    </w:p>
    <w:p w14:paraId="019E8DA5"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La recepción de los bienes para su respectiva verificación de cumplimiento de especificaciones técnicas se elaborará un acta de bodegaje en custodia del contratista teniendo en cuenta que ADI S.A.S. E.S.P, no cuenta con la infraestructura adecuada para el almacenamiento de los bienes.</w:t>
      </w:r>
    </w:p>
    <w:p w14:paraId="3AACA0A6"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Las demás que se deriven de las estipulaciones contenidas en el pliego de condiciones, condiciones del proyecto formulado con </w:t>
      </w:r>
      <w:r w:rsidRPr="00D66135">
        <w:rPr>
          <w:rFonts w:ascii="Century Gothic" w:hAnsi="Century Gothic" w:cs="Arial"/>
          <w:sz w:val="22"/>
        </w:rPr>
        <w:t>BPIN 2025976660001</w:t>
      </w:r>
      <w:r w:rsidRPr="00D66135">
        <w:rPr>
          <w:rFonts w:ascii="Century Gothic" w:hAnsi="Century Gothic" w:cs="Arial"/>
        </w:rPr>
        <w:t xml:space="preserve"> y documentos previos del proceso de selección que dio lugar a la celebración del contrato.</w:t>
      </w:r>
    </w:p>
    <w:p w14:paraId="0B9BD281" w14:textId="77777777" w:rsidR="00D66135" w:rsidRPr="00D66135" w:rsidRDefault="00D66135" w:rsidP="00D66135">
      <w:pPr>
        <w:ind w:left="708" w:hanging="708"/>
        <w:jc w:val="both"/>
        <w:rPr>
          <w:rFonts w:ascii="Century Gothic" w:hAnsi="Century Gothic" w:cs="Arial"/>
          <w:lang w:val="es-ES_tradnl"/>
        </w:rPr>
      </w:pPr>
    </w:p>
    <w:p w14:paraId="73E767C4"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CLÁUSULA 10. OBLIGACIONES ESPECÍFICAS DEL CONTRATISTA</w:t>
      </w:r>
    </w:p>
    <w:p w14:paraId="0F84C04B" w14:textId="77777777" w:rsidR="00D66135" w:rsidRPr="00D66135" w:rsidRDefault="00D66135" w:rsidP="00D66135">
      <w:pPr>
        <w:pStyle w:val="Captulo9"/>
        <w:numPr>
          <w:ilvl w:val="0"/>
          <w:numId w:val="0"/>
        </w:numPr>
        <w:spacing w:line="240" w:lineRule="atLeast"/>
        <w:ind w:left="708" w:hanging="708"/>
        <w:rPr>
          <w:rFonts w:ascii="Century Gothic" w:hAnsi="Century Gothic" w:cs="Arial"/>
          <w:sz w:val="22"/>
          <w:lang w:val="es-ES_tradnl"/>
        </w:rPr>
      </w:pPr>
    </w:p>
    <w:p w14:paraId="7D54125F" w14:textId="77777777" w:rsidR="00756C33" w:rsidRPr="00746A21" w:rsidRDefault="00756C33" w:rsidP="00756C33">
      <w:pPr>
        <w:jc w:val="both"/>
        <w:rPr>
          <w:rFonts w:ascii="Century Gothic" w:hAnsi="Century Gothic" w:cs="Arial"/>
          <w:b/>
        </w:rPr>
      </w:pPr>
      <w:r w:rsidRPr="00746A21">
        <w:rPr>
          <w:rFonts w:ascii="Century Gothic" w:hAnsi="Century Gothic"/>
        </w:rPr>
        <w:t>Además de las derivadas de la esencia y naturaleza del contrato, la ley, las obligaciones y condiciones señaladas en el pliego de condiciones y demás documentos del proceso vigente durante la ejecución del contrato, el contratista se obliga a:</w:t>
      </w:r>
    </w:p>
    <w:p w14:paraId="2799B2A0" w14:textId="77777777" w:rsidR="00756C33" w:rsidRPr="00746A21" w:rsidRDefault="00756C33" w:rsidP="00756C33">
      <w:pPr>
        <w:numPr>
          <w:ilvl w:val="0"/>
          <w:numId w:val="30"/>
        </w:numPr>
        <w:autoSpaceDE w:val="0"/>
        <w:autoSpaceDN w:val="0"/>
        <w:adjustRightInd w:val="0"/>
        <w:spacing w:after="0" w:line="240" w:lineRule="auto"/>
        <w:ind w:left="68" w:firstLine="0"/>
        <w:contextualSpacing/>
        <w:jc w:val="both"/>
        <w:rPr>
          <w:rFonts w:ascii="Century Gothic" w:hAnsi="Century Gothic" w:cs="Tahoma"/>
        </w:rPr>
      </w:pPr>
      <w:r w:rsidRPr="00746A21">
        <w:rPr>
          <w:rFonts w:ascii="Century Gothic" w:hAnsi="Century Gothic" w:cs="Tahoma"/>
        </w:rPr>
        <w:t xml:space="preserve">La interventoría técnica, administrativa, financiera, contable y jurídica del contrato será realizada por personal externo idóneo, debidamente seleccionado por parte de la entidad contratante </w:t>
      </w:r>
      <w:r w:rsidRPr="00746A21">
        <w:rPr>
          <w:rFonts w:ascii="Century Gothic" w:hAnsi="Century Gothic" w:cs="Tahoma"/>
          <w:b/>
        </w:rPr>
        <w:t>(ADI SAS E.S.P.),</w:t>
      </w:r>
      <w:r w:rsidRPr="00746A21">
        <w:rPr>
          <w:rFonts w:ascii="Century Gothic" w:hAnsi="Century Gothic" w:cs="Tahoma"/>
        </w:rPr>
        <w:t xml:space="preserve"> donde su función será velar por el buen funcionamiento y control de las obras en mención.</w:t>
      </w:r>
    </w:p>
    <w:p w14:paraId="4E6661F1" w14:textId="77777777" w:rsidR="00756C33" w:rsidRPr="00746A21" w:rsidRDefault="00756C33" w:rsidP="00756C33">
      <w:pPr>
        <w:numPr>
          <w:ilvl w:val="0"/>
          <w:numId w:val="30"/>
        </w:numPr>
        <w:spacing w:after="0" w:line="240" w:lineRule="auto"/>
        <w:ind w:left="68" w:firstLine="0"/>
        <w:contextualSpacing/>
        <w:jc w:val="both"/>
        <w:rPr>
          <w:rFonts w:ascii="Century Gothic" w:hAnsi="Century Gothic"/>
        </w:rPr>
      </w:pPr>
      <w:r w:rsidRPr="00746A21">
        <w:rPr>
          <w:rFonts w:ascii="Century Gothic" w:hAnsi="Century Gothic"/>
        </w:rPr>
        <w:t>El interventor, debe ejercer un control integral sobre la ejecución del contrato, para lo cual, podrá en cualquier momento, exigir a EL CONTRATISTA la información que considere necesaria, así como la adopción de medidas para mantener, durante el desarrollo y ejecución del contrato, las condiciones técnicas, económicas y financieras existentes al momento de la celebración del mismo.</w:t>
      </w:r>
    </w:p>
    <w:p w14:paraId="48C82EC5" w14:textId="77777777" w:rsidR="00756C33" w:rsidRPr="00746A21" w:rsidRDefault="00756C33" w:rsidP="00756C33">
      <w:pPr>
        <w:numPr>
          <w:ilvl w:val="0"/>
          <w:numId w:val="30"/>
        </w:numPr>
        <w:spacing w:after="0" w:line="240" w:lineRule="auto"/>
        <w:ind w:left="68" w:firstLine="0"/>
        <w:contextualSpacing/>
        <w:jc w:val="both"/>
        <w:rPr>
          <w:rFonts w:ascii="Century Gothic" w:hAnsi="Century Gothic"/>
        </w:rPr>
      </w:pPr>
      <w:r w:rsidRPr="00746A21">
        <w:rPr>
          <w:rFonts w:ascii="Century Gothic" w:hAnsi="Century Gothic"/>
        </w:rPr>
        <w:t xml:space="preserve">El contratista deberá acatar las órdenes que le imparta por escrito, y con copia a la entidad contratante </w:t>
      </w:r>
      <w:r w:rsidRPr="00746A21">
        <w:rPr>
          <w:rFonts w:ascii="Century Gothic" w:hAnsi="Century Gothic" w:cs="Tahoma"/>
          <w:b/>
        </w:rPr>
        <w:t>(ADI SAS E.S.P.)</w:t>
      </w:r>
      <w:r w:rsidRPr="00746A21">
        <w:rPr>
          <w:rFonts w:ascii="Century Gothic" w:hAnsi="Century Gothic"/>
        </w:rPr>
        <w:t>, el interventor. No obstante, si EL CONTRATISTA no estuviese de acuerdo con las mismas debe manifestarlo por escrito al interventor, con copia a la entidad contratante, antes de proceder a ejecutar las órdenes. En caso contrario, responderá solidariamente con el interventor si del cumplimiento de dichas órdenes se derivaran perjuicios para la entidad contratante.</w:t>
      </w:r>
    </w:p>
    <w:p w14:paraId="42B71BB3" w14:textId="77777777" w:rsidR="00756C33" w:rsidRPr="00746A21" w:rsidRDefault="00756C33" w:rsidP="00756C33">
      <w:pPr>
        <w:numPr>
          <w:ilvl w:val="0"/>
          <w:numId w:val="30"/>
        </w:numPr>
        <w:spacing w:after="0" w:line="240" w:lineRule="auto"/>
        <w:ind w:left="68" w:firstLine="0"/>
        <w:contextualSpacing/>
        <w:jc w:val="both"/>
        <w:rPr>
          <w:rFonts w:ascii="Century Gothic" w:hAnsi="Century Gothic"/>
        </w:rPr>
      </w:pPr>
      <w:r w:rsidRPr="00746A21">
        <w:rPr>
          <w:rFonts w:ascii="Century Gothic" w:hAnsi="Century Gothic"/>
        </w:rPr>
        <w:t xml:space="preserve">Si EL CONTRATISTA rehúsa o descuida cumplir cualquier orden escrita del interventor, éste le notificará por escrito sobre el incumplimiento de dicha orden, señalando específicamente las omisiones o infracciones y exigiendo su cumplimiento. Si esta notificación no surte ningún efecto dentro de un plazo de 5 </w:t>
      </w:r>
      <w:r w:rsidRPr="00746A21">
        <w:rPr>
          <w:rFonts w:ascii="Century Gothic" w:hAnsi="Century Gothic"/>
        </w:rPr>
        <w:lastRenderedPageBreak/>
        <w:t>días hábiles, el interventor comunicará dicha situación a la entidad contratante para que este tome las medidas que considere necesarias.</w:t>
      </w:r>
    </w:p>
    <w:p w14:paraId="05AE7D98" w14:textId="77777777" w:rsidR="00756C33" w:rsidRPr="00746A21" w:rsidRDefault="00756C33" w:rsidP="00756C33">
      <w:pPr>
        <w:numPr>
          <w:ilvl w:val="0"/>
          <w:numId w:val="30"/>
        </w:numPr>
        <w:spacing w:after="0" w:line="240" w:lineRule="auto"/>
        <w:ind w:left="68" w:firstLine="0"/>
        <w:contextualSpacing/>
        <w:jc w:val="both"/>
        <w:rPr>
          <w:rFonts w:ascii="Century Gothic" w:hAnsi="Century Gothic"/>
        </w:rPr>
      </w:pPr>
      <w:r w:rsidRPr="00746A21">
        <w:rPr>
          <w:rFonts w:ascii="Century Gothic" w:hAnsi="Century Gothic"/>
        </w:rPr>
        <w:t>El Interventor o quien haga sus veces, deberá documentar las causas o motivos del incumplimiento de indicadores que llegaren a presentarse, como es el caso de atención de emergencias, derrumbes, hundimientos de bancas, interrupción del tránsito, entre otros, y que incidan en el desarrollo normal de las actividades programadas.</w:t>
      </w:r>
    </w:p>
    <w:p w14:paraId="1214E259" w14:textId="77777777" w:rsidR="00756C33" w:rsidRPr="00746A21" w:rsidRDefault="00756C33" w:rsidP="00756C33">
      <w:pPr>
        <w:numPr>
          <w:ilvl w:val="0"/>
          <w:numId w:val="30"/>
        </w:numPr>
        <w:spacing w:after="0" w:line="240" w:lineRule="auto"/>
        <w:ind w:left="68" w:firstLine="0"/>
        <w:contextualSpacing/>
        <w:jc w:val="both"/>
        <w:rPr>
          <w:rFonts w:ascii="Century Gothic" w:hAnsi="Century Gothic"/>
        </w:rPr>
      </w:pPr>
      <w:r w:rsidRPr="00746A21">
        <w:rPr>
          <w:rFonts w:ascii="Century Gothic" w:hAnsi="Century Gothic"/>
        </w:rPr>
        <w:t>El interventor debe verificar que los equipos, maquinaria y herramientas que el contratista utilice para la ejecución de las obras estén en perfecto estado de operación, sean adecuados y que sean suficientes para las características y la magnitud de las actividades que debe ejecutar.</w:t>
      </w:r>
    </w:p>
    <w:p w14:paraId="463C37AA" w14:textId="77777777" w:rsidR="00756C33" w:rsidRPr="00746A21" w:rsidRDefault="00756C33" w:rsidP="00756C33">
      <w:pPr>
        <w:numPr>
          <w:ilvl w:val="0"/>
          <w:numId w:val="30"/>
        </w:numPr>
        <w:spacing w:after="0" w:line="240" w:lineRule="auto"/>
        <w:ind w:left="68" w:firstLine="0"/>
        <w:contextualSpacing/>
        <w:jc w:val="both"/>
        <w:rPr>
          <w:rFonts w:ascii="Century Gothic" w:hAnsi="Century Gothic"/>
        </w:rPr>
      </w:pPr>
      <w:r w:rsidRPr="00746A21">
        <w:rPr>
          <w:rFonts w:ascii="Century Gothic" w:hAnsi="Century Gothic"/>
        </w:rPr>
        <w:t>Si el interventor incumpliere lo dispuesto en el inciso anterior responderá por las omisiones establecidas en la ley 1474 de 2011.</w:t>
      </w:r>
    </w:p>
    <w:p w14:paraId="0F304B9A" w14:textId="77777777" w:rsidR="00756C33" w:rsidRPr="00746A21" w:rsidRDefault="00756C33" w:rsidP="00756C33">
      <w:pPr>
        <w:contextualSpacing/>
        <w:jc w:val="both"/>
        <w:rPr>
          <w:rFonts w:ascii="Century Gothic" w:hAnsi="Century Gothic"/>
        </w:rPr>
      </w:pPr>
    </w:p>
    <w:p w14:paraId="4AD11A6D"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Revisar detalladamente todos los diseños suministrados por la entidad antes de autorizar el inicio de las obras e informar al supervisor de la interventoría designado por la entidad, las modificaciones que se estimen convenientes o las inconsistencias encontradas para ser subsanadas. Y conceptuar sobre la conveniencia de aplicar o no sanciones de acuerdo con el documento de pliego de condiciones establecido para el contrato de interventoría. </w:t>
      </w:r>
    </w:p>
    <w:p w14:paraId="4FB4C47A"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Controlar e inspeccionar permanentemente la calidad de la obra, equipos, materiales, bienes, insumos y productos; ordenar y supervisar los ensayos o pruebas necesarias para el control de los mismos. </w:t>
      </w:r>
    </w:p>
    <w:p w14:paraId="5BD0A064"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Certificar el cumplimiento del contrato de obra en sus diferentes etapas de ejecución.</w:t>
      </w:r>
    </w:p>
    <w:p w14:paraId="1434D209"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Verificar que existan los permisos y licencias necesarios para la ejecución del objeto contractual. </w:t>
      </w:r>
    </w:p>
    <w:p w14:paraId="115A9A5F"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Programar y coordinar con quien sea necesario reuniones periódicas para analizar el estado de ejecución y avance del contrato de obra. </w:t>
      </w:r>
    </w:p>
    <w:p w14:paraId="5C2545C6"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Una vez suscrito el contrato de obra, para su ejecución verificar y exigir que se otorguen las garantías exigidas y velar porque éstas permanezcan vigentes hasta su liquidación. </w:t>
      </w:r>
    </w:p>
    <w:p w14:paraId="213E58DD"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Conocer los planos, especificaciones, detalles constructivos suministrados ADI SAS ESP, con el fin de poder tomar decisiones oportunas que garanticen la buena ejecución de la obra sobre la cual se ejerce su interventoría. En este aspecto se deben aplicar las últimas versiones de las especificaciones y normas de Construcción Vigentes. </w:t>
      </w:r>
    </w:p>
    <w:p w14:paraId="10BA4FC6" w14:textId="77777777" w:rsidR="00756C33" w:rsidRPr="00746A21" w:rsidRDefault="00756C33" w:rsidP="00756C33">
      <w:pPr>
        <w:jc w:val="both"/>
        <w:rPr>
          <w:rFonts w:ascii="Century Gothic" w:hAnsi="Century Gothic"/>
        </w:rPr>
      </w:pPr>
      <w:r w:rsidRPr="00746A21">
        <w:rPr>
          <w:rFonts w:ascii="Century Gothic" w:hAnsi="Century Gothic"/>
        </w:rPr>
        <w:lastRenderedPageBreak/>
        <w:sym w:font="Symbol" w:char="F0B7"/>
      </w:r>
      <w:r w:rsidRPr="00746A21">
        <w:rPr>
          <w:rFonts w:ascii="Century Gothic" w:hAnsi="Century Gothic"/>
        </w:rPr>
        <w:t xml:space="preserve"> Revisar y/o hacer los ajustes al programa de trabajo e inversión, con base en el cual debe llevar el control del avance de obra, por medio de gráficos u otro sistema apropiado que permita detectar la ruta crítica y hacer los ajustes oportunamente, facilitando el cumplimiento de la ejecución en el plazo contractual. </w:t>
      </w:r>
    </w:p>
    <w:p w14:paraId="6460E400"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Solicitar al contratista de la obra, el plan de inversión del anticipo y la apertura de la cuenta de ahorros para la administración del mismo. De igual forma, deberá dar visto bueno a las comunicaciones en las cuales el contratista solicita desembolsos y deberá hacer un seguimiento detallado de la inversión, solicitando para ello los soportes de pago. </w:t>
      </w:r>
    </w:p>
    <w:p w14:paraId="50266CB8"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Entregar al supervisor del contrato de interventoría designado por la entidad las constancias de pago del personal, al sistema de pensiones y salud, de acuerdo con la normatividad vigente. Adicionalmente, verificar que antes de proceder con la liquidación del contrato de obra, el contratista constructor se encuentre a paz y salvo con los proveedores y personal vinculado. </w:t>
      </w:r>
    </w:p>
    <w:p w14:paraId="59438D8E"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Elaborar las actas de obra mensual con sus respectivas memorias de cálculo y remitirlas al área de Planeación de ADI SAS ESP, en los términos previstos por la entidad. </w:t>
      </w:r>
    </w:p>
    <w:p w14:paraId="3112C7AF"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Realizar la socialización del proyecto ante la comunidad beneficiada. </w:t>
      </w:r>
    </w:p>
    <w:p w14:paraId="38834696" w14:textId="77777777" w:rsidR="00756C33" w:rsidRPr="00746A21" w:rsidRDefault="00756C33" w:rsidP="00756C33">
      <w:pPr>
        <w:jc w:val="both"/>
        <w:rPr>
          <w:rFonts w:ascii="Century Gothic" w:hAnsi="Century Gothic"/>
        </w:rPr>
      </w:pPr>
    </w:p>
    <w:p w14:paraId="1F37C34F"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Preparar y presentar informes mensuales o cuando lo solicite el supervisor del contrato de interventoría de la entidad, sobre seguimiento al plan de calidad de la obra, el estado, los recursos utilizados por el contratista constructor, registro fotográfico, disposición final de escombros, personal empleado en obra y demás asuntos que deba manifestar. </w:t>
      </w:r>
    </w:p>
    <w:p w14:paraId="394C66DF"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Verificar los avances de obra ejecutados por el contratista de obra, a entera satisfacción, cada vez que sea necesario, para efectos de pago, verificar los cómputos de cantidades y aprobar las actas de obra ejecutada que prepara el contratista de obra. </w:t>
      </w:r>
    </w:p>
    <w:p w14:paraId="550581E5"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Presentar al supervisor del contrato de interventoría de la entidad, oportunamente para el trámite de aprobación, las recomendaciones y justificaciones de cambio de obra y obra adicional que fuere necesario durante la marcha del contrato, además de la ampliación del plazo que pueda ser requerido, y conceptuar sobre la conveniencia de aplicar o no sanciones de acuerdo con los pliegos de condiciones establecidos para el contrato. </w:t>
      </w:r>
    </w:p>
    <w:p w14:paraId="0EA8AF7C" w14:textId="77777777" w:rsidR="00756C33" w:rsidRPr="00746A21" w:rsidRDefault="00756C33" w:rsidP="00756C33">
      <w:pPr>
        <w:jc w:val="both"/>
        <w:rPr>
          <w:rFonts w:ascii="Century Gothic" w:hAnsi="Century Gothic"/>
        </w:rPr>
      </w:pPr>
      <w:r w:rsidRPr="00746A21">
        <w:rPr>
          <w:rFonts w:ascii="Century Gothic" w:hAnsi="Century Gothic"/>
        </w:rPr>
        <w:lastRenderedPageBreak/>
        <w:sym w:font="Symbol" w:char="F0B7"/>
      </w:r>
      <w:r w:rsidRPr="00746A21">
        <w:rPr>
          <w:rFonts w:ascii="Century Gothic" w:hAnsi="Century Gothic"/>
        </w:rPr>
        <w:t xml:space="preserve"> Llevar un registro fotográfico y/o fílmico de todas las etapas de la obra el cual debe ser presentado en cada informe. </w:t>
      </w:r>
    </w:p>
    <w:p w14:paraId="35C72161"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Garantizar la permanencia del director, los residentes de obra y demás personal, de acuerdo con las necesidades y el tiempo de dedicación indicado en el documento de pliego de condiciones o que requiera la obra, durante el tiempo propuesto durante la ejecución de las obras y de acuerdo a lo programado por el contratista de obra. </w:t>
      </w:r>
    </w:p>
    <w:p w14:paraId="604DF23B"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Evaluar los precios de las obras adicionales, basados en los respectivos análisis de precios unitarios que eventualmente puedan presentarse y hacer las recomendaciones pertinentes, de acuerdo con su criterio, para facilitar el trámite de aprobación por parte de ADI SAS ESP. </w:t>
      </w:r>
    </w:p>
    <w:p w14:paraId="617799F6"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Elaborará un informe final, donde incluirá las variaciones técnicas que se originaron durante la ejecución del proyecto, las cantidades de obra ejecutadas, balances, cronograma de obra, y demás cambios que se desarrollaron durante la ejecución del proyecto. Además, incluirá todos los soportes enviadas al contratista de obra, los informes diarios, los rendimientos alcanzados y toda la demás información que se haya generado con motivo de los trabajos de obra. </w:t>
      </w:r>
    </w:p>
    <w:p w14:paraId="5A54FA74"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Garantizar que en el expediente contractual que reposa en la entidad se conserven los documentos originales en que consta la ejecución contractual y el seguimiento dado al mismo. </w:t>
      </w:r>
    </w:p>
    <w:p w14:paraId="253979D1"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Llevar y controlar la bitácora de obra. </w:t>
      </w:r>
    </w:p>
    <w:p w14:paraId="769721AF"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Servir de conducto regular para las relaciones entre ADI SAS ESP y el contratista de obra y coordinar las relaciones de la interventoría entre sí y aquellas con las diversas dependencias de ADI SAS ESP, de terceras personas o entidades. </w:t>
      </w:r>
    </w:p>
    <w:p w14:paraId="19A14525"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Someter a consideración de la supervisión, previamente las modificaciones relativas a los términos o especificaciones del contrato como cambios o ajustes en el personal del contratista de obra, prórrogas, adiciones, suspensiones etc. Toda solicitud de modificación deberá estar acompañada de la correspondiente justificación técnica. </w:t>
      </w:r>
    </w:p>
    <w:p w14:paraId="54E1AA83"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Supervisar y controlar en forma eficaz y de manera permanente todas las etapas del proyecto contratado, para hacer cumplir las especificaciones técnicas, tiempos, las actividades administrativas, jurídicas, financieras, contables y presupuestales establecidas en los respectivos contratos. </w:t>
      </w:r>
    </w:p>
    <w:p w14:paraId="5CF960D9"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El inicio del contrato de interventoría se encuentra supeditado al acta de inicio del contrato de obra. </w:t>
      </w:r>
    </w:p>
    <w:p w14:paraId="74FF7E99" w14:textId="77777777" w:rsidR="00756C33" w:rsidRPr="00746A21" w:rsidRDefault="00756C33" w:rsidP="00756C33">
      <w:pPr>
        <w:jc w:val="both"/>
        <w:rPr>
          <w:rFonts w:ascii="Century Gothic" w:hAnsi="Century Gothic"/>
        </w:rPr>
      </w:pPr>
      <w:r w:rsidRPr="00746A21">
        <w:rPr>
          <w:rFonts w:ascii="Century Gothic" w:hAnsi="Century Gothic"/>
        </w:rPr>
        <w:lastRenderedPageBreak/>
        <w:sym w:font="Symbol" w:char="F0B7"/>
      </w:r>
      <w:r w:rsidRPr="00746A21">
        <w:rPr>
          <w:rFonts w:ascii="Century Gothic" w:hAnsi="Century Gothic"/>
        </w:rPr>
        <w:t xml:space="preserve"> Entregar al supervisor del contrato de interventoría designado por ADI SAS ESP, las constancias de pago del personal, al sistema de seguridad social integral y parafiscal, de acuerdo con la normatividad vigente. </w:t>
      </w:r>
    </w:p>
    <w:p w14:paraId="49BE4682"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El interventor elaborará un informe final, con los requisitos exigidos en el documento de pliego de condiciones y los demás elementos que oportunamente le definirá ADI SAS ESP. Además, incluirá toda la correspondencia enviada y recibida entre el interventor y el contratista de la obra a quien ejerce la supervisión, y toda la demás información que se haya generado con motivo de los trabajos de interventoría de las obras, dentro de los cinco días hábiles siguientes a su fecha de generación, con destino al expediente contractual que reposa en el archivo de la entidad. </w:t>
      </w:r>
    </w:p>
    <w:p w14:paraId="5EE3794D"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Realizar la liquidación del contrato de obra, en caso de presentarse alguna reclamación por parte del constructor, la interventoría debe realizar su análisis y recomendación. </w:t>
      </w:r>
    </w:p>
    <w:p w14:paraId="4A470E1F"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El contrato de Interventoría no será liquidado hasta que el interventor liquide el contrato de obra.</w:t>
      </w:r>
    </w:p>
    <w:p w14:paraId="42DBB2D1" w14:textId="77777777" w:rsidR="00756C33" w:rsidRPr="00746A21" w:rsidRDefault="00756C33" w:rsidP="00756C33">
      <w:pPr>
        <w:jc w:val="both"/>
        <w:rPr>
          <w:rFonts w:ascii="Century Gothic" w:hAnsi="Century Gothic"/>
        </w:rPr>
      </w:pPr>
      <w:r w:rsidRPr="00746A21">
        <w:rPr>
          <w:rFonts w:ascii="Century Gothic" w:hAnsi="Century Gothic"/>
        </w:rPr>
        <w:sym w:font="Symbol" w:char="F0B7"/>
      </w:r>
      <w:r w:rsidRPr="00746A21">
        <w:rPr>
          <w:rFonts w:ascii="Century Gothic" w:hAnsi="Century Gothic"/>
        </w:rPr>
        <w:t xml:space="preserve"> Suministrar la información solicitada por el supervisor designado por la entidad en el marco del contrato suscrito y del contrato de obra en caso de requerirse. </w:t>
      </w:r>
    </w:p>
    <w:p w14:paraId="490D0DB4" w14:textId="051C4D6D" w:rsidR="00D66135" w:rsidRPr="00756C33" w:rsidRDefault="00756C33" w:rsidP="00756C33">
      <w:pPr>
        <w:pStyle w:val="Ttulo6"/>
        <w:numPr>
          <w:ilvl w:val="0"/>
          <w:numId w:val="0"/>
        </w:numPr>
        <w:spacing w:line="240" w:lineRule="atLeast"/>
        <w:rPr>
          <w:rFonts w:ascii="Century Gothic" w:hAnsi="Century Gothic"/>
          <w:b w:val="0"/>
        </w:rPr>
      </w:pPr>
      <w:r w:rsidRPr="00756C33">
        <w:rPr>
          <w:rFonts w:ascii="Century Gothic" w:hAnsi="Century Gothic"/>
          <w:b w:val="0"/>
        </w:rPr>
        <w:sym w:font="Symbol" w:char="F0B7"/>
      </w:r>
      <w:r w:rsidRPr="00756C33">
        <w:rPr>
          <w:rFonts w:ascii="Century Gothic" w:hAnsi="Century Gothic"/>
          <w:b w:val="0"/>
        </w:rPr>
        <w:t>Las demás contenidas en el documento pliego de condiciones y en la propuesta presentada por el contratista de Interventoría.</w:t>
      </w:r>
    </w:p>
    <w:p w14:paraId="14D387F6" w14:textId="77777777" w:rsidR="00D66135" w:rsidRPr="00D66135" w:rsidRDefault="00D66135" w:rsidP="00D66135">
      <w:pPr>
        <w:pStyle w:val="Captulo9"/>
        <w:numPr>
          <w:ilvl w:val="0"/>
          <w:numId w:val="0"/>
        </w:numPr>
        <w:spacing w:line="240" w:lineRule="atLeast"/>
        <w:ind w:left="708" w:hanging="708"/>
        <w:rPr>
          <w:rFonts w:ascii="Century Gothic" w:hAnsi="Century Gothic" w:cs="Arial"/>
          <w:sz w:val="22"/>
          <w:lang w:val="es-ES_tradnl"/>
        </w:rPr>
      </w:pPr>
    </w:p>
    <w:p w14:paraId="1213AC7B" w14:textId="77777777" w:rsidR="00D66135" w:rsidRPr="00D66135" w:rsidRDefault="00D66135" w:rsidP="00D66135">
      <w:pPr>
        <w:pStyle w:val="Ttulo6"/>
        <w:numPr>
          <w:ilvl w:val="0"/>
          <w:numId w:val="0"/>
        </w:numPr>
        <w:spacing w:line="240" w:lineRule="atLeast"/>
        <w:ind w:left="720" w:hanging="720"/>
        <w:rPr>
          <w:rFonts w:ascii="Century Gothic" w:hAnsi="Century Gothic"/>
          <w:noProof w:val="0"/>
          <w:lang w:val="es-ES_tradnl"/>
        </w:rPr>
      </w:pPr>
      <w:r w:rsidRPr="00D66135">
        <w:rPr>
          <w:rFonts w:ascii="Century Gothic" w:hAnsi="Century Gothic"/>
          <w:noProof w:val="0"/>
          <w:lang w:val="es-ES_tradnl"/>
        </w:rPr>
        <w:t xml:space="preserve">CLAUSULA 11. OBLIGACIONES DE ADI SAS ESP  </w:t>
      </w:r>
    </w:p>
    <w:p w14:paraId="17CCA26F" w14:textId="77777777" w:rsidR="00D66135" w:rsidRPr="00D66135" w:rsidRDefault="00D66135" w:rsidP="00D66135">
      <w:pPr>
        <w:rPr>
          <w:rFonts w:ascii="Century Gothic" w:hAnsi="Century Gothic"/>
          <w:lang w:val="es-ES_tradnl"/>
        </w:rPr>
      </w:pPr>
    </w:p>
    <w:p w14:paraId="20803532"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pacing w:val="1"/>
          <w:sz w:val="22"/>
          <w:szCs w:val="22"/>
        </w:rPr>
        <w:t>Ex</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gir</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w:t>
      </w:r>
      <w:r w:rsidRPr="00D66135">
        <w:rPr>
          <w:rFonts w:ascii="Century Gothic" w:eastAsia="Tahoma" w:hAnsi="Century Gothic" w:cs="Arial"/>
          <w:spacing w:val="-3"/>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 la</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j</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idón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a 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o</w:t>
      </w:r>
      <w:r w:rsidRPr="00D66135">
        <w:rPr>
          <w:rFonts w:ascii="Century Gothic" w:eastAsia="Tahoma" w:hAnsi="Century Gothic" w:cs="Arial"/>
          <w:spacing w:val="-2"/>
          <w:sz w:val="22"/>
          <w:szCs w:val="22"/>
        </w:rPr>
        <w:t>p</w:t>
      </w:r>
      <w:r w:rsidRPr="00D66135">
        <w:rPr>
          <w:rFonts w:ascii="Century Gothic" w:eastAsia="Tahoma" w:hAnsi="Century Gothic" w:cs="Arial"/>
          <w:sz w:val="22"/>
          <w:szCs w:val="22"/>
        </w:rPr>
        <w:t>or</w:t>
      </w:r>
      <w:r w:rsidRPr="00D66135">
        <w:rPr>
          <w:rFonts w:ascii="Century Gothic" w:eastAsia="Tahoma" w:hAnsi="Century Gothic" w:cs="Arial"/>
          <w:spacing w:val="1"/>
          <w:sz w:val="22"/>
          <w:szCs w:val="22"/>
        </w:rPr>
        <w:t>t</w:t>
      </w:r>
      <w:r w:rsidRPr="00D66135">
        <w:rPr>
          <w:rFonts w:ascii="Century Gothic" w:eastAsia="Tahoma" w:hAnsi="Century Gothic" w:cs="Arial"/>
          <w:spacing w:val="-3"/>
          <w:sz w:val="22"/>
          <w:szCs w:val="22"/>
        </w:rPr>
        <w:t>u</w:t>
      </w:r>
      <w:r w:rsidRPr="00D66135">
        <w:rPr>
          <w:rFonts w:ascii="Century Gothic" w:eastAsia="Tahoma" w:hAnsi="Century Gothic" w:cs="Arial"/>
          <w:sz w:val="22"/>
          <w:szCs w:val="22"/>
        </w:rPr>
        <w:t>na de las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obras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bj</w:t>
      </w:r>
      <w:r w:rsidRPr="00D66135">
        <w:rPr>
          <w:rFonts w:ascii="Century Gothic" w:eastAsia="Tahoma" w:hAnsi="Century Gothic" w:cs="Arial"/>
          <w:spacing w:val="-1"/>
          <w:sz w:val="22"/>
          <w:szCs w:val="22"/>
        </w:rPr>
        <w:t>e</w:t>
      </w:r>
      <w:r w:rsidRPr="00D66135">
        <w:rPr>
          <w:rFonts w:ascii="Century Gothic" w:eastAsia="Tahoma" w:hAnsi="Century Gothic" w:cs="Arial"/>
          <w:spacing w:val="-2"/>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ad</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w:t>
      </w:r>
    </w:p>
    <w:p w14:paraId="718593D5"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Ad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ar</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g</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ion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ece</w:t>
      </w:r>
      <w:r w:rsidRPr="00D66135">
        <w:rPr>
          <w:rFonts w:ascii="Century Gothic" w:eastAsia="Tahoma" w:hAnsi="Century Gothic" w:cs="Arial"/>
          <w:sz w:val="22"/>
          <w:szCs w:val="22"/>
        </w:rPr>
        <w:t>sarias</w:t>
      </w:r>
      <w:r w:rsidRPr="00D66135">
        <w:rPr>
          <w:rFonts w:ascii="Century Gothic" w:eastAsia="Tahoma" w:hAnsi="Century Gothic" w:cs="Arial"/>
          <w:spacing w:val="61"/>
          <w:sz w:val="22"/>
          <w:szCs w:val="22"/>
        </w:rPr>
        <w:t xml:space="preserve"> </w:t>
      </w:r>
      <w:r w:rsidRPr="00D66135">
        <w:rPr>
          <w:rFonts w:ascii="Century Gothic" w:eastAsia="Tahoma" w:hAnsi="Century Gothic" w:cs="Arial"/>
          <w:sz w:val="22"/>
          <w:szCs w:val="22"/>
        </w:rPr>
        <w:t>para</w:t>
      </w:r>
      <w:r w:rsidRPr="00D66135">
        <w:rPr>
          <w:rFonts w:ascii="Century Gothic" w:eastAsia="Tahoma" w:hAnsi="Century Gothic" w:cs="Arial"/>
          <w:spacing w:val="58"/>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59"/>
          <w:sz w:val="22"/>
          <w:szCs w:val="22"/>
        </w:rPr>
        <w:t xml:space="preserve"> </w:t>
      </w:r>
      <w:r w:rsidRPr="00D66135">
        <w:rPr>
          <w:rFonts w:ascii="Century Gothic" w:eastAsia="Tahoma" w:hAnsi="Century Gothic" w:cs="Arial"/>
          <w:spacing w:val="2"/>
          <w:sz w:val="22"/>
          <w:szCs w:val="22"/>
        </w:rPr>
        <w:t>r</w:t>
      </w:r>
      <w:r w:rsidRPr="00D66135">
        <w:rPr>
          <w:rFonts w:ascii="Century Gothic" w:eastAsia="Tahoma" w:hAnsi="Century Gothic" w:cs="Arial"/>
          <w:spacing w:val="-1"/>
          <w:sz w:val="22"/>
          <w:szCs w:val="22"/>
        </w:rPr>
        <w:t>e</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ono</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imi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59"/>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obro</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de</w:t>
      </w:r>
      <w:r w:rsidRPr="00D66135">
        <w:rPr>
          <w:rFonts w:ascii="Century Gothic" w:eastAsia="Tahoma" w:hAnsi="Century Gothic" w:cs="Arial"/>
          <w:spacing w:val="58"/>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san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ion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 p</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uniarias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garan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ías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que hubi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re lug</w:t>
      </w:r>
      <w:r w:rsidRPr="00D66135">
        <w:rPr>
          <w:rFonts w:ascii="Century Gothic" w:eastAsia="Tahoma" w:hAnsi="Century Gothic" w:cs="Arial"/>
          <w:spacing w:val="5"/>
          <w:sz w:val="22"/>
          <w:szCs w:val="22"/>
        </w:rPr>
        <w:t>a</w:t>
      </w:r>
      <w:r w:rsidRPr="00D66135">
        <w:rPr>
          <w:rFonts w:ascii="Century Gothic" w:eastAsia="Tahoma" w:hAnsi="Century Gothic" w:cs="Arial"/>
          <w:sz w:val="22"/>
          <w:szCs w:val="22"/>
        </w:rPr>
        <w:t>r.</w:t>
      </w:r>
    </w:p>
    <w:p w14:paraId="2C8535F6"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pacing w:val="-1"/>
          <w:sz w:val="22"/>
          <w:szCs w:val="22"/>
        </w:rPr>
        <w:t>De</w:t>
      </w:r>
      <w:r w:rsidRPr="00D66135">
        <w:rPr>
          <w:rFonts w:ascii="Century Gothic" w:eastAsia="Tahoma" w:hAnsi="Century Gothic" w:cs="Arial"/>
          <w:sz w:val="22"/>
          <w:szCs w:val="22"/>
        </w:rPr>
        <w:t>finir</w:t>
      </w:r>
      <w:r w:rsidRPr="00D66135">
        <w:rPr>
          <w:rFonts w:ascii="Century Gothic" w:eastAsia="Tahoma" w:hAnsi="Century Gothic" w:cs="Arial"/>
          <w:spacing w:val="3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al</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w:t>
      </w:r>
      <w:r w:rsidRPr="00D66135">
        <w:rPr>
          <w:rFonts w:ascii="Century Gothic" w:eastAsia="Tahoma" w:hAnsi="Century Gothic" w:cs="Arial"/>
          <w:spacing w:val="2"/>
          <w:sz w:val="22"/>
          <w:szCs w:val="22"/>
        </w:rPr>
        <w:t>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e</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de</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in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pun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ual</w:t>
      </w:r>
      <w:r w:rsidRPr="00D66135">
        <w:rPr>
          <w:rFonts w:ascii="Century Gothic" w:eastAsia="Tahoma" w:hAnsi="Century Gothic" w:cs="Arial"/>
          <w:spacing w:val="3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3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pacing w:val="2"/>
          <w:sz w:val="22"/>
          <w:szCs w:val="22"/>
        </w:rPr>
        <w:t>a</w:t>
      </w:r>
      <w:r w:rsidRPr="00D66135">
        <w:rPr>
          <w:rFonts w:ascii="Century Gothic" w:eastAsia="Tahoma" w:hAnsi="Century Gothic" w:cs="Arial"/>
          <w:sz w:val="22"/>
          <w:szCs w:val="22"/>
        </w:rPr>
        <w:t>da</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uno</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de</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los</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s</w:t>
      </w:r>
      <w:r w:rsidRPr="00D66135">
        <w:rPr>
          <w:rFonts w:ascii="Century Gothic" w:eastAsia="Tahoma" w:hAnsi="Century Gothic" w:cs="Arial"/>
          <w:spacing w:val="-2"/>
          <w:sz w:val="22"/>
          <w:szCs w:val="22"/>
        </w:rPr>
        <w:t>i</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ios</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a</w:t>
      </w:r>
      <w:r w:rsidRPr="00D66135">
        <w:rPr>
          <w:rFonts w:ascii="Century Gothic" w:eastAsia="Tahoma" w:hAnsi="Century Gothic" w:cs="Arial"/>
          <w:spacing w:val="31"/>
          <w:sz w:val="22"/>
          <w:szCs w:val="22"/>
        </w:rPr>
        <w:t xml:space="preserve"> </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nir</w:t>
      </w:r>
      <w:r w:rsidRPr="00D66135">
        <w:rPr>
          <w:rFonts w:ascii="Century Gothic" w:eastAsia="Tahoma" w:hAnsi="Century Gothic" w:cs="Arial"/>
          <w:spacing w:val="3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omo par</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e 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bj</w:t>
      </w:r>
      <w:r w:rsidRPr="00D66135">
        <w:rPr>
          <w:rFonts w:ascii="Century Gothic" w:eastAsia="Tahoma" w:hAnsi="Century Gothic" w:cs="Arial"/>
          <w:spacing w:val="-1"/>
          <w:sz w:val="22"/>
          <w:szCs w:val="22"/>
        </w:rPr>
        <w:t>e</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2"/>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p>
    <w:p w14:paraId="0D73E148"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Aprobar</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garan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ías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pacing w:val="1"/>
          <w:sz w:val="22"/>
          <w:szCs w:val="22"/>
        </w:rPr>
        <w:t>x</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gidas.</w:t>
      </w:r>
    </w:p>
    <w:p w14:paraId="31964280"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Suminis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rar</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al</w:t>
      </w:r>
      <w:r w:rsidRPr="00D66135">
        <w:rPr>
          <w:rFonts w:ascii="Century Gothic" w:eastAsia="Tahoma" w:hAnsi="Century Gothic" w:cs="Arial"/>
          <w:spacing w:val="2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w:t>
      </w:r>
      <w:r w:rsidRPr="00D66135">
        <w:rPr>
          <w:rFonts w:ascii="Century Gothic" w:eastAsia="Tahoma" w:hAnsi="Century Gothic" w:cs="Arial"/>
          <w:spacing w:val="-2"/>
          <w:sz w:val="22"/>
          <w:szCs w:val="22"/>
        </w:rPr>
        <w:t>st</w:t>
      </w:r>
      <w:r w:rsidRPr="00D66135">
        <w:rPr>
          <w:rFonts w:ascii="Century Gothic" w:eastAsia="Tahoma" w:hAnsi="Century Gothic" w:cs="Arial"/>
          <w:sz w:val="22"/>
          <w:szCs w:val="22"/>
        </w:rPr>
        <w:t>a</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la</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informa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20"/>
          <w:sz w:val="22"/>
          <w:szCs w:val="22"/>
        </w:rPr>
        <w:t xml:space="preserve"> </w:t>
      </w:r>
      <w:r w:rsidRPr="00D66135">
        <w:rPr>
          <w:rFonts w:ascii="Century Gothic" w:eastAsia="Tahoma" w:hAnsi="Century Gothic" w:cs="Arial"/>
          <w:sz w:val="22"/>
          <w:szCs w:val="22"/>
        </w:rPr>
        <w:t>do</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um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23"/>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más</w:t>
      </w:r>
      <w:r w:rsidRPr="00D66135">
        <w:rPr>
          <w:rFonts w:ascii="Century Gothic" w:eastAsia="Tahoma" w:hAnsi="Century Gothic" w:cs="Arial"/>
          <w:spacing w:val="20"/>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os</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ece</w:t>
      </w:r>
      <w:r w:rsidRPr="00D66135">
        <w:rPr>
          <w:rFonts w:ascii="Century Gothic" w:eastAsia="Tahoma" w:hAnsi="Century Gothic" w:cs="Arial"/>
          <w:sz w:val="22"/>
          <w:szCs w:val="22"/>
        </w:rPr>
        <w:t xml:space="preserve">sarios para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ab</w:t>
      </w:r>
      <w:r w:rsidRPr="00D66135">
        <w:rPr>
          <w:rFonts w:ascii="Century Gothic" w:eastAsia="Tahoma" w:hAnsi="Century Gothic" w:cs="Arial"/>
          <w:spacing w:val="1"/>
          <w:sz w:val="22"/>
          <w:szCs w:val="22"/>
        </w:rPr>
        <w:t>a</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umplimi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w:t>
      </w:r>
      <w:r w:rsidRPr="00D66135">
        <w:rPr>
          <w:rFonts w:ascii="Century Gothic" w:eastAsia="Tahoma" w:hAnsi="Century Gothic" w:cs="Arial"/>
          <w:spacing w:val="-3"/>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p>
    <w:p w14:paraId="6C81FCF1"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f</w:t>
      </w:r>
      <w:r w:rsidRPr="00D66135">
        <w:rPr>
          <w:rFonts w:ascii="Century Gothic" w:eastAsia="Tahoma" w:hAnsi="Century Gothic" w:cs="Arial"/>
          <w:spacing w:val="-1"/>
          <w:sz w:val="22"/>
          <w:szCs w:val="22"/>
        </w:rPr>
        <w:t>ec</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uar</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 in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oría,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 xml:space="preserve">a </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rav</w:t>
      </w:r>
      <w:r w:rsidRPr="00D66135">
        <w:rPr>
          <w:rFonts w:ascii="Century Gothic" w:eastAsia="Tahoma" w:hAnsi="Century Gothic" w:cs="Arial"/>
          <w:spacing w:val="-1"/>
          <w:sz w:val="22"/>
          <w:szCs w:val="22"/>
        </w:rPr>
        <w:t>é</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 xml:space="preserve">de un </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w:t>
      </w:r>
      <w:r w:rsidRPr="00D66135">
        <w:rPr>
          <w:rFonts w:ascii="Century Gothic" w:eastAsia="Tahoma" w:hAnsi="Century Gothic" w:cs="Arial"/>
          <w:spacing w:val="-1"/>
          <w:sz w:val="22"/>
          <w:szCs w:val="22"/>
        </w:rPr>
        <w:t>ce</w:t>
      </w:r>
      <w:r w:rsidRPr="00D66135">
        <w:rPr>
          <w:rFonts w:ascii="Century Gothic" w:eastAsia="Tahoma" w:hAnsi="Century Gothic" w:cs="Arial"/>
          <w:sz w:val="22"/>
          <w:szCs w:val="22"/>
        </w:rPr>
        <w:t>ro,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duran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 xml:space="preserve">e la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j</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p>
    <w:p w14:paraId="51D19E97"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eastAsia="Tahoma" w:hAnsi="Century Gothic" w:cs="Arial"/>
          <w:sz w:val="22"/>
          <w:szCs w:val="22"/>
        </w:rPr>
      </w:pPr>
      <w:r w:rsidRPr="00D66135">
        <w:rPr>
          <w:rFonts w:ascii="Century Gothic" w:eastAsia="Tahoma" w:hAnsi="Century Gothic" w:cs="Arial"/>
          <w:sz w:val="22"/>
          <w:szCs w:val="22"/>
        </w:rPr>
        <w:t>Definir las especificaciones técnicas y administrativas de la contratación de  las actividades a realizar que hacen parte del objeto del contrato.</w:t>
      </w:r>
    </w:p>
    <w:p w14:paraId="71BDD634"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lastRenderedPageBreak/>
        <w:t xml:space="preserve">Llevar a cabo </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2"/>
          <w:sz w:val="22"/>
          <w:szCs w:val="22"/>
        </w:rPr>
        <w:t>l</w:t>
      </w:r>
      <w:r w:rsidRPr="00D66135">
        <w:rPr>
          <w:rFonts w:ascii="Century Gothic" w:eastAsia="Tahoma" w:hAnsi="Century Gothic" w:cs="Arial"/>
          <w:sz w:val="22"/>
          <w:szCs w:val="22"/>
        </w:rPr>
        <w:t xml:space="preserve">os </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3"/>
          <w:sz w:val="22"/>
          <w:szCs w:val="22"/>
        </w:rPr>
        <w:t>e</w:t>
      </w:r>
      <w:r w:rsidRPr="00D66135">
        <w:rPr>
          <w:rFonts w:ascii="Century Gothic" w:eastAsia="Tahoma" w:hAnsi="Century Gothic" w:cs="Arial"/>
          <w:sz w:val="22"/>
          <w:szCs w:val="22"/>
        </w:rPr>
        <w:t>mbolsos</w:t>
      </w:r>
      <w:r w:rsidRPr="00D66135">
        <w:rPr>
          <w:rFonts w:ascii="Century Gothic" w:eastAsia="Tahoma" w:hAnsi="Century Gothic" w:cs="Arial"/>
          <w:spacing w:val="69"/>
          <w:sz w:val="22"/>
          <w:szCs w:val="22"/>
        </w:rPr>
        <w:t xml:space="preserve"> </w:t>
      </w:r>
      <w:r w:rsidRPr="00D66135">
        <w:rPr>
          <w:rFonts w:ascii="Century Gothic" w:eastAsia="Tahoma" w:hAnsi="Century Gothic" w:cs="Arial"/>
          <w:sz w:val="22"/>
          <w:szCs w:val="22"/>
        </w:rPr>
        <w:t xml:space="preserve">de </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pago</w:t>
      </w:r>
      <w:r w:rsidRPr="00D66135">
        <w:rPr>
          <w:rFonts w:ascii="Century Gothic" w:eastAsia="Tahoma" w:hAnsi="Century Gothic" w:cs="Arial"/>
          <w:spacing w:val="69"/>
          <w:sz w:val="22"/>
          <w:szCs w:val="22"/>
        </w:rPr>
        <w:t xml:space="preserve"> </w:t>
      </w:r>
      <w:r w:rsidRPr="00D66135">
        <w:rPr>
          <w:rFonts w:ascii="Century Gothic" w:eastAsia="Tahoma" w:hAnsi="Century Gothic" w:cs="Arial"/>
          <w:sz w:val="22"/>
          <w:szCs w:val="22"/>
        </w:rPr>
        <w:t xml:space="preserve">al </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  pr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 xml:space="preserve">vio </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umpl</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mi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 xml:space="preserve">o </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 xml:space="preserve">de </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s 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quisi</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os</w:t>
      </w:r>
      <w:r w:rsidRPr="00D66135">
        <w:rPr>
          <w:rFonts w:ascii="Century Gothic" w:eastAsia="Tahoma" w:hAnsi="Century Gothic" w:cs="Arial"/>
          <w:spacing w:val="1"/>
          <w:sz w:val="22"/>
          <w:szCs w:val="22"/>
        </w:rPr>
        <w:t xml:space="preserve"> t</w:t>
      </w:r>
      <w:r w:rsidRPr="00D66135">
        <w:rPr>
          <w:rFonts w:ascii="Century Gothic" w:eastAsia="Tahoma" w:hAnsi="Century Gothic" w:cs="Arial"/>
          <w:spacing w:val="-1"/>
          <w:sz w:val="22"/>
          <w:szCs w:val="22"/>
        </w:rPr>
        <w:t>éc</w:t>
      </w:r>
      <w:r w:rsidRPr="00D66135">
        <w:rPr>
          <w:rFonts w:ascii="Century Gothic" w:eastAsia="Tahoma" w:hAnsi="Century Gothic" w:cs="Arial"/>
          <w:sz w:val="22"/>
          <w:szCs w:val="22"/>
        </w:rPr>
        <w:t>ni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adminis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w:t>
      </w:r>
      <w:r w:rsidRPr="00D66135">
        <w:rPr>
          <w:rFonts w:ascii="Century Gothic" w:eastAsia="Tahoma" w:hAnsi="Century Gothic" w:cs="Arial"/>
          <w:spacing w:val="-2"/>
          <w:sz w:val="22"/>
          <w:szCs w:val="22"/>
        </w:rPr>
        <w:t>v</w:t>
      </w:r>
      <w:r w:rsidRPr="00D66135">
        <w:rPr>
          <w:rFonts w:ascii="Century Gothic" w:eastAsia="Tahoma" w:hAnsi="Century Gothic" w:cs="Arial"/>
          <w:sz w:val="22"/>
          <w:szCs w:val="22"/>
        </w:rPr>
        <w:t>os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j</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de obra,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di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pr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de inform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vis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bu</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aproba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de la</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In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oría).</w:t>
      </w:r>
    </w:p>
    <w:p w14:paraId="1ACF7072"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Adop</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ar</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m</w:t>
      </w:r>
      <w:r w:rsidRPr="00D66135">
        <w:rPr>
          <w:rFonts w:ascii="Century Gothic" w:eastAsia="Tahoma" w:hAnsi="Century Gothic" w:cs="Arial"/>
          <w:spacing w:val="-3"/>
          <w:sz w:val="22"/>
          <w:szCs w:val="22"/>
        </w:rPr>
        <w:t>e</w:t>
      </w:r>
      <w:r w:rsidRPr="00D66135">
        <w:rPr>
          <w:rFonts w:ascii="Century Gothic" w:eastAsia="Tahoma" w:hAnsi="Century Gothic" w:cs="Arial"/>
          <w:sz w:val="22"/>
          <w:szCs w:val="22"/>
        </w:rPr>
        <w:t>didas</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3"/>
          <w:sz w:val="22"/>
          <w:szCs w:val="22"/>
        </w:rPr>
        <w:t>n</w:t>
      </w:r>
      <w:r w:rsidRPr="00D66135">
        <w:rPr>
          <w:rFonts w:ascii="Century Gothic" w:eastAsia="Tahoma" w:hAnsi="Century Gothic" w:cs="Arial"/>
          <w:spacing w:val="-1"/>
          <w:sz w:val="22"/>
          <w:szCs w:val="22"/>
        </w:rPr>
        <w:t>e</w:t>
      </w:r>
      <w:r w:rsidRPr="00D66135">
        <w:rPr>
          <w:rFonts w:ascii="Century Gothic" w:eastAsia="Tahoma" w:hAnsi="Century Gothic" w:cs="Arial"/>
          <w:spacing w:val="2"/>
          <w:sz w:val="22"/>
          <w:szCs w:val="22"/>
        </w:rPr>
        <w:t>c</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sarias</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para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que</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se</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man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nga</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quilibrio de</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 xml:space="preserve">ión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c</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ual</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 xml:space="preserve">se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ons</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w:t>
      </w:r>
      <w:r w:rsidRPr="00D66135">
        <w:rPr>
          <w:rFonts w:ascii="Century Gothic" w:eastAsia="Tahoma" w:hAnsi="Century Gothic" w:cs="Arial"/>
          <w:spacing w:val="3"/>
          <w:sz w:val="22"/>
          <w:szCs w:val="22"/>
        </w:rPr>
        <w:t>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orde a lo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pa</w:t>
      </w:r>
      <w:r w:rsidRPr="00D66135">
        <w:rPr>
          <w:rFonts w:ascii="Century Gothic" w:eastAsia="Tahoma" w:hAnsi="Century Gothic" w:cs="Arial"/>
          <w:spacing w:val="-1"/>
          <w:sz w:val="22"/>
          <w:szCs w:val="22"/>
        </w:rPr>
        <w:t>c</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ado,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ondi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ion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 xml:space="preserve"> t</w:t>
      </w:r>
      <w:r w:rsidRPr="00D66135">
        <w:rPr>
          <w:rFonts w:ascii="Century Gothic" w:eastAsia="Tahoma" w:hAnsi="Century Gothic" w:cs="Arial"/>
          <w:spacing w:val="-1"/>
          <w:sz w:val="22"/>
          <w:szCs w:val="22"/>
        </w:rPr>
        <w:t>éc</w:t>
      </w:r>
      <w:r w:rsidRPr="00D66135">
        <w:rPr>
          <w:rFonts w:ascii="Century Gothic" w:eastAsia="Tahoma" w:hAnsi="Century Gothic" w:cs="Arial"/>
          <w:sz w:val="22"/>
          <w:szCs w:val="22"/>
        </w:rPr>
        <w:t>n</w:t>
      </w:r>
      <w:r w:rsidRPr="00D66135">
        <w:rPr>
          <w:rFonts w:ascii="Century Gothic" w:eastAsia="Tahoma" w:hAnsi="Century Gothic" w:cs="Arial"/>
          <w:spacing w:val="2"/>
          <w:sz w:val="22"/>
          <w:szCs w:val="22"/>
        </w:rPr>
        <w:t>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w:t>
      </w:r>
      <w:r w:rsidRPr="00D66135">
        <w:rPr>
          <w:rFonts w:ascii="Century Gothic" w:eastAsia="Tahoma" w:hAnsi="Century Gothic" w:cs="Arial"/>
          <w:spacing w:val="2"/>
          <w:sz w:val="22"/>
          <w:szCs w:val="22"/>
        </w:rPr>
        <w:t>s</w:t>
      </w:r>
      <w:r w:rsidRPr="00D66135">
        <w:rPr>
          <w:rFonts w:ascii="Century Gothic" w:eastAsia="Tahoma" w:hAnsi="Century Gothic" w:cs="Arial"/>
          <w:sz w:val="22"/>
          <w:szCs w:val="22"/>
        </w:rPr>
        <w:t>,</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onómi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 finan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ras.</w:t>
      </w:r>
    </w:p>
    <w:p w14:paraId="23197A17" w14:textId="77777777" w:rsidR="00D66135" w:rsidRPr="00D66135" w:rsidRDefault="00D66135" w:rsidP="00D66135">
      <w:pPr>
        <w:pStyle w:val="Prrafodelista"/>
        <w:spacing w:line="240" w:lineRule="atLeast"/>
        <w:ind w:left="426"/>
        <w:contextualSpacing w:val="0"/>
        <w:jc w:val="both"/>
        <w:rPr>
          <w:rFonts w:ascii="Century Gothic" w:hAnsi="Century Gothic" w:cs="Arial"/>
          <w:b/>
          <w:sz w:val="22"/>
          <w:szCs w:val="22"/>
        </w:rPr>
      </w:pPr>
    </w:p>
    <w:p w14:paraId="236D926F" w14:textId="77777777" w:rsidR="00D66135" w:rsidRPr="00D66135" w:rsidRDefault="00D66135" w:rsidP="00D66135">
      <w:pPr>
        <w:pStyle w:val="clusulas"/>
        <w:numPr>
          <w:ilvl w:val="0"/>
          <w:numId w:val="0"/>
        </w:numPr>
        <w:spacing w:before="0" w:after="0"/>
        <w:rPr>
          <w:rFonts w:ascii="Century Gothic" w:hAnsi="Century Gothic" w:cs="Arial"/>
          <w:sz w:val="22"/>
          <w:lang w:val="es-ES_tradnl"/>
        </w:rPr>
      </w:pPr>
      <w:r w:rsidRPr="00D66135">
        <w:rPr>
          <w:rFonts w:ascii="Century Gothic" w:hAnsi="Century Gothic" w:cs="Arial"/>
          <w:sz w:val="22"/>
          <w:lang w:val="es-ES_tradnl"/>
        </w:rPr>
        <w:t xml:space="preserve">CLAUSULA 12. RESPONSABILIDAD </w:t>
      </w:r>
    </w:p>
    <w:p w14:paraId="3D976A24" w14:textId="77777777" w:rsidR="00D66135" w:rsidRPr="00D66135" w:rsidRDefault="00D66135" w:rsidP="00D66135">
      <w:pPr>
        <w:pStyle w:val="clusulas"/>
        <w:numPr>
          <w:ilvl w:val="0"/>
          <w:numId w:val="0"/>
        </w:numPr>
        <w:spacing w:before="0" w:after="0"/>
        <w:rPr>
          <w:rFonts w:ascii="Century Gothic" w:hAnsi="Century Gothic" w:cs="Arial"/>
          <w:sz w:val="22"/>
          <w:lang w:val="es-ES_tradnl"/>
        </w:rPr>
      </w:pPr>
    </w:p>
    <w:p w14:paraId="74CFBB4B"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05132BE"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13.  INDEMNIDAD </w:t>
      </w:r>
    </w:p>
    <w:p w14:paraId="26147EA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mantendrá́ indemne y defenderá́ a su propio costo a ADI E.S.P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ADI E.S.P, con ocasión o por razón de acciones u omisiones suyas, relacionadas con la ejecución del presente contrato. Si ello no fuere posible y se presentaren reclamaciones o demandas contra ADI E.S.P, esta Entidad podrá́ comunicar la situación por escrito al contratista. En cualquiera de dichas situaciones, EL CONTRATISTA se obliga a acudir en defensa de los intereses de ADI E.S.P, para lo cual contratará profesionales idóneos que representen a la Entidad y asumirá́ el costo de los honorarios de estos, del proceso y de la condena, si la hubiere. Si ADI E.S.P estima que sus intereses no están siendo adecuadamente defendidos, lo manifestará por escrito al contratista, caso en el cual acordará la mejor estrategia de defensa o, si ADI E.S.P lo estima necesario, asumirá́ directamente la misma. En este último caso, ADI E.S.P cobrará y descontará de los saldos a favor del CONTRATISTA todos los costos que implique esa defensa, más un diez por ciento (10%) del valor de los mismos, por concepto de gastos de administración. Si no hubiere saldos pendientes de pago a favor del CONTRATISTA, ADI E.S.P podrá́ proceder, para el cobro de los valores a que se refiere este numeral, por la vía ejecutiva, para lo cual este contrato, junto con los documentos en los que se consignen dichos valores, prestará merito ejecutivo. </w:t>
      </w:r>
    </w:p>
    <w:p w14:paraId="7B4BF8DA"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CLAUSULA 14. MULTAS</w:t>
      </w:r>
      <w:bookmarkStart w:id="1" w:name="_Hlk509453512"/>
    </w:p>
    <w:p w14:paraId="2C96ACC5" w14:textId="77777777" w:rsidR="00D66135" w:rsidRPr="00D66135" w:rsidRDefault="00D66135" w:rsidP="00D66135">
      <w:pPr>
        <w:numPr>
          <w:ilvl w:val="6"/>
          <w:numId w:val="8"/>
        </w:numPr>
        <w:tabs>
          <w:tab w:val="left" w:pos="284"/>
          <w:tab w:val="left" w:pos="993"/>
        </w:tabs>
        <w:spacing w:after="0" w:line="240" w:lineRule="auto"/>
        <w:ind w:left="0" w:right="49" w:firstLine="0"/>
        <w:jc w:val="both"/>
        <w:rPr>
          <w:rFonts w:ascii="Century Gothic" w:eastAsia="Arial" w:hAnsi="Century Gothic" w:cs="Arial"/>
          <w:b/>
          <w:lang w:val="es-ES_tradnl"/>
        </w:rPr>
      </w:pPr>
      <w:bookmarkStart w:id="2" w:name="_Hlk54643148"/>
      <w:r w:rsidRPr="00D66135">
        <w:rPr>
          <w:rFonts w:ascii="Century Gothic" w:eastAsia="Arial" w:hAnsi="Century Gothic" w:cs="Arial"/>
          <w:bCs/>
          <w:lang w:val="es-ES_tradnl"/>
        </w:rPr>
        <w:t xml:space="preserve">Incumplir la obligación de destinar mínimamente el 25% de mano de obra no calificada de la región causará multas equivalentes a 0,01% del valor del contrato </w:t>
      </w:r>
      <w:r w:rsidRPr="00D66135">
        <w:rPr>
          <w:rFonts w:ascii="Century Gothic" w:eastAsia="Arial" w:hAnsi="Century Gothic" w:cs="Arial"/>
          <w:bCs/>
          <w:lang w:val="es-ES_tradnl"/>
        </w:rPr>
        <w:lastRenderedPageBreak/>
        <w:t>por cada día de incumplimiento. Por su parte, no cumplir con el porcentaje mínimo de vinculación de mujeres durante la ejecución del contrato, de conformidad con la misma obligación indicada, causará multas equivalentes al 1% del valor total del contrato</w:t>
      </w:r>
      <w:bookmarkEnd w:id="2"/>
      <w:r w:rsidRPr="00D66135">
        <w:rPr>
          <w:rFonts w:ascii="Century Gothic" w:eastAsia="Arial" w:hAnsi="Century Gothic" w:cs="Arial"/>
          <w:bCs/>
          <w:lang w:val="es-ES_tradnl"/>
        </w:rPr>
        <w:t>.</w:t>
      </w:r>
    </w:p>
    <w:p w14:paraId="2B6ED8DC" w14:textId="77777777" w:rsidR="00D66135" w:rsidRPr="00D66135" w:rsidRDefault="00D66135" w:rsidP="00D66135">
      <w:pPr>
        <w:tabs>
          <w:tab w:val="left" w:pos="284"/>
          <w:tab w:val="left" w:pos="993"/>
        </w:tabs>
        <w:spacing w:after="0" w:line="240" w:lineRule="auto"/>
        <w:ind w:right="49"/>
        <w:jc w:val="both"/>
        <w:rPr>
          <w:rFonts w:ascii="Century Gothic" w:eastAsia="Arial" w:hAnsi="Century Gothic" w:cs="Arial"/>
          <w:b/>
          <w:lang w:val="es-ES_tradnl"/>
        </w:rPr>
      </w:pPr>
    </w:p>
    <w:p w14:paraId="56823AD9"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Si durante la ejecución del Contrato se generaran incumplimientos del Contratista, se causarán las siguientes multas:</w:t>
      </w:r>
    </w:p>
    <w:p w14:paraId="5D18893F" w14:textId="77777777" w:rsidR="00D66135" w:rsidRPr="00D66135" w:rsidRDefault="00D66135" w:rsidP="00D66135">
      <w:pPr>
        <w:pStyle w:val="Prrafodelista"/>
        <w:ind w:left="360"/>
        <w:jc w:val="both"/>
        <w:rPr>
          <w:rFonts w:ascii="Century Gothic" w:hAnsi="Century Gothic" w:cs="Arial"/>
          <w:b/>
          <w:sz w:val="22"/>
          <w:szCs w:val="22"/>
        </w:rPr>
      </w:pPr>
      <w:r w:rsidRPr="00D66135">
        <w:rPr>
          <w:rFonts w:ascii="Century Gothic" w:hAnsi="Century Gothic" w:cs="Arial"/>
          <w:b/>
          <w:sz w:val="22"/>
          <w:szCs w:val="22"/>
        </w:rPr>
        <w:t xml:space="preserve">Causales: </w:t>
      </w:r>
    </w:p>
    <w:p w14:paraId="11561DBE" w14:textId="77777777" w:rsidR="00D66135" w:rsidRPr="00D66135" w:rsidRDefault="00D66135" w:rsidP="00D66135">
      <w:pPr>
        <w:pStyle w:val="Prrafodelista"/>
        <w:ind w:left="360"/>
        <w:jc w:val="both"/>
        <w:rPr>
          <w:rFonts w:ascii="Century Gothic" w:hAnsi="Century Gothic" w:cs="Arial"/>
          <w:sz w:val="22"/>
          <w:szCs w:val="22"/>
        </w:rPr>
      </w:pPr>
    </w:p>
    <w:p w14:paraId="2FBFAC0F"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o incumplimiento del cronograma de ejecución se causará una multa equivalente al 0,05% del valor del contrato, por cada día calendario de atraso.</w:t>
      </w:r>
    </w:p>
    <w:p w14:paraId="67389177"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D66135" w:rsidDel="00787139">
        <w:rPr>
          <w:rFonts w:ascii="Century Gothic" w:hAnsi="Century Gothic" w:cs="Arial"/>
          <w:sz w:val="22"/>
          <w:szCs w:val="22"/>
        </w:rPr>
        <w:t xml:space="preserve"> </w:t>
      </w:r>
      <w:r w:rsidRPr="00D66135">
        <w:rPr>
          <w:rFonts w:ascii="Century Gothic" w:hAnsi="Century Gothic" w:cs="Arial"/>
          <w:sz w:val="22"/>
          <w:szCs w:val="22"/>
        </w:rPr>
        <w:t xml:space="preserve">por cada día calendario de atraso en el cumplimiento; sin perjuicio de que con esta conducta se haga acreedor a otras sanciones más gravosas. </w:t>
      </w:r>
    </w:p>
    <w:p w14:paraId="00317028"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 xml:space="preserve">Si el Contratista no entrega la información completa que le solicite el supervisor,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supervisor. </w:t>
      </w:r>
    </w:p>
    <w:p w14:paraId="03A84D8E"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6AB3FBB4"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en la entrega final de la obra contratada, el Contratista se hará acreedor a una multa equivalente al 0,01% del valor del contrato, por cada día calendario de atraso.</w:t>
      </w:r>
    </w:p>
    <w:p w14:paraId="15CC1CAB"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incumplir las órdenes dadas por la interventoría, el Contratista se hará acreedor a una multa equivalente al 0,01% del valor del contrato, por cada orden incumplida.</w:t>
      </w:r>
    </w:p>
    <w:p w14:paraId="52748B82"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cambiar el personal presentado a la interventoría, sin la aprobación previa de esta, al Contratista se le impondrá una multa equivalente al 01% del valor del contrato.</w:t>
      </w:r>
    </w:p>
    <w:p w14:paraId="5C18EDB1"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en el cumplimiento de las obligaciones relacionadas con la seguridad social, parafiscales, o pago de salarios o honorarios de alguno o algunos de sus empleados o Contratistas, al Contratista se le impondrá una multa equivalente a 100 SMLMV por cada mes de retraso en el cumplimiento de la obligación.</w:t>
      </w:r>
    </w:p>
    <w:p w14:paraId="4363759E" w14:textId="77777777" w:rsidR="00D66135" w:rsidRPr="00D66135" w:rsidRDefault="00D66135" w:rsidP="00D66135">
      <w:pPr>
        <w:pStyle w:val="Prrafodelista"/>
        <w:ind w:left="360"/>
        <w:jc w:val="both"/>
        <w:rPr>
          <w:rFonts w:ascii="Century Gothic" w:hAnsi="Century Gothic" w:cs="Arial"/>
          <w:sz w:val="22"/>
          <w:szCs w:val="22"/>
        </w:rPr>
      </w:pPr>
    </w:p>
    <w:p w14:paraId="59A411D4"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Parágrafo 1.</w:t>
      </w:r>
      <w:r w:rsidRPr="00D66135">
        <w:rPr>
          <w:rFonts w:ascii="Century Gothic" w:hAnsi="Century Gothic"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064CCD48"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2. </w:t>
      </w:r>
      <w:r w:rsidRPr="00D66135">
        <w:rPr>
          <w:rFonts w:ascii="Century Gothic" w:hAnsi="Century Gothic" w:cs="Arial"/>
          <w:lang w:val="es-ES_tradn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4B6BFFC6"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3. </w:t>
      </w:r>
      <w:r w:rsidRPr="00D66135">
        <w:rPr>
          <w:rFonts w:ascii="Century Gothic" w:hAnsi="Century Gothic" w:cs="Arial"/>
          <w:lang w:val="es-ES_tradnl"/>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094026C0"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4. </w:t>
      </w:r>
      <w:r w:rsidRPr="00D66135">
        <w:rPr>
          <w:rFonts w:ascii="Century Gothic" w:hAnsi="Century Gothic" w:cs="Arial"/>
          <w:lang w:val="es-ES_tradnl"/>
        </w:rPr>
        <w:t>En caso de que el Contratista reincida en el incumplimiento de una o de varias obligaciones se podrán imponer nuevas multas.</w:t>
      </w:r>
    </w:p>
    <w:p w14:paraId="7D1B42BA"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5. </w:t>
      </w:r>
      <w:r w:rsidRPr="00D66135">
        <w:rPr>
          <w:rFonts w:ascii="Century Gothic" w:hAnsi="Century Gothic" w:cs="Arial"/>
          <w:lang w:val="es-ES_tradnl"/>
        </w:rPr>
        <w:t>Para efectos de la imposición de las multas el Salario Mínimo Diario o Mensual Vigente, será aquel que rija para el momento del incumplimiento del contrato.</w:t>
      </w:r>
    </w:p>
    <w:p w14:paraId="19DBD581"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6. </w:t>
      </w:r>
      <w:r w:rsidRPr="00D66135">
        <w:rPr>
          <w:rFonts w:ascii="Century Gothic" w:hAnsi="Century Gothic"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bookmarkEnd w:id="1"/>
    <w:p w14:paraId="219A7A20"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CLAUSULA 15. CLAUSULA PENAL</w:t>
      </w:r>
    </w:p>
    <w:p w14:paraId="3E4BE34F" w14:textId="77777777" w:rsidR="00D66135" w:rsidRPr="00D66135" w:rsidRDefault="00D66135" w:rsidP="00D66135">
      <w:pPr>
        <w:jc w:val="both"/>
        <w:rPr>
          <w:rFonts w:ascii="Century Gothic" w:hAnsi="Century Gothic" w:cs="Arial"/>
          <w:highlight w:val="lightGray"/>
          <w:lang w:val="es-ES_tradnl"/>
        </w:rPr>
      </w:pPr>
      <w:r w:rsidRPr="00D66135">
        <w:rPr>
          <w:rFonts w:ascii="Century Gothic" w:hAnsi="Century Gothic" w:cs="Arial"/>
          <w:lang w:val="es-ES_tradnl"/>
        </w:rPr>
        <w:t xml:space="preserve">Las partes acuerdan que la aplicación de la cláusula penal no exime el cumplimiento de las obligaciones contractuales y podrá exigirse al Contratista la pena y la indemnización de perjuicios. </w:t>
      </w:r>
    </w:p>
    <w:p w14:paraId="005C24B2"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al diez (10%) por ciento del valor del contrato. La presente cláusula penal no tiene el carácter de estimación anticipada de perjuicios.</w:t>
      </w:r>
    </w:p>
    <w:p w14:paraId="69F86FB8"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lastRenderedPageBreak/>
        <w:t>Parágrafo 1.</w:t>
      </w:r>
      <w:r w:rsidRPr="00D66135">
        <w:rPr>
          <w:rFonts w:ascii="Century Gothic" w:hAnsi="Century Gothic"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7AE2C261"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Parágrafo 2.</w:t>
      </w:r>
      <w:r w:rsidRPr="00D66135">
        <w:rPr>
          <w:rFonts w:ascii="Century Gothic" w:hAnsi="Century Gothic"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6847F7F9"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3. </w:t>
      </w:r>
      <w:r w:rsidRPr="00D66135">
        <w:rPr>
          <w:rFonts w:ascii="Century Gothic" w:hAnsi="Century Gothic" w:cs="Arial"/>
          <w:lang w:val="es-ES_tradnl"/>
        </w:rPr>
        <w:t>Esta misma sanción se aplicará en caso de declararse la caducidad del contrato.</w:t>
      </w:r>
    </w:p>
    <w:p w14:paraId="2C010BA9"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16. PENAL DE APREMIO </w:t>
      </w:r>
    </w:p>
    <w:p w14:paraId="3F292411"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En ejercicio de la autonomía de la voluntad de las partes, acuerdan libre, expresa e irrevocablemente, la acusación y efectividad de la cláusula penal de apremio en caso demora o retrasos imputables al </w:t>
      </w:r>
      <w:r w:rsidRPr="00D66135">
        <w:rPr>
          <w:rFonts w:ascii="Century Gothic" w:hAnsi="Century Gothic" w:cs="Arial"/>
          <w:b/>
          <w:bCs/>
        </w:rPr>
        <w:t>CONTRATISTA</w:t>
      </w:r>
      <w:r w:rsidRPr="00D66135">
        <w:rPr>
          <w:rFonts w:ascii="Century Gothic" w:hAnsi="Century Gothic" w:cs="Arial"/>
        </w:rPr>
        <w:t xml:space="preserve">, respecto de la ejecución de las actividades o de las obligaciones propias del contrato, frente al cronograma aprobado por la interventoría y/o la supervisión del contrato, según corresponda. </w:t>
      </w:r>
      <w:r w:rsidRPr="00D66135">
        <w:rPr>
          <w:rFonts w:ascii="Century Gothic" w:hAnsi="Century Gothic" w:cs="Arial"/>
          <w:b/>
          <w:bCs/>
        </w:rPr>
        <w:t xml:space="preserve">ADI E.S.P </w:t>
      </w:r>
      <w:r w:rsidRPr="00D66135">
        <w:rPr>
          <w:rFonts w:ascii="Century Gothic" w:hAnsi="Century Gothic" w:cs="Arial"/>
        </w:rPr>
        <w:t xml:space="preserve">podrá́ hacer exigible estos apremios sucesivos al </w:t>
      </w:r>
      <w:r w:rsidRPr="00D66135">
        <w:rPr>
          <w:rFonts w:ascii="Century Gothic" w:hAnsi="Century Gothic" w:cs="Arial"/>
          <w:b/>
          <w:bCs/>
        </w:rPr>
        <w:t xml:space="preserve">CONTRATISTA </w:t>
      </w:r>
      <w:r w:rsidRPr="00D66135">
        <w:rPr>
          <w:rFonts w:ascii="Century Gothic" w:hAnsi="Century Gothic" w:cs="Arial"/>
        </w:rPr>
        <w:t xml:space="preserve">durante la vigencia del Contrato, de la siguiente manera: Por cada semana de retraso en la ejecución de las actividades de las obligaciones contractuales de manera oportuna, un valor equivalente al </w:t>
      </w:r>
      <w:r w:rsidRPr="00D66135">
        <w:rPr>
          <w:rFonts w:ascii="Century Gothic" w:hAnsi="Century Gothic" w:cs="Arial"/>
          <w:b/>
          <w:bCs/>
        </w:rPr>
        <w:t>(1%) del valor total del contrato</w:t>
      </w:r>
      <w:r w:rsidRPr="00D66135">
        <w:rPr>
          <w:rFonts w:ascii="Century Gothic" w:hAnsi="Century Gothic" w:cs="Arial"/>
        </w:rPr>
        <w:t xml:space="preserve">, sin exceder del diez por ciento (10%) del valor total del mismo. Para efectos de la aplicación de la cláusula penal de apremio, el supervisor y/o interventor, según corresponda, verificará semanalmente el cumplimiento del Cronograma y de las obligaciones generales y específicas a cargo del </w:t>
      </w:r>
      <w:r w:rsidRPr="00D66135">
        <w:rPr>
          <w:rFonts w:ascii="Century Gothic" w:hAnsi="Century Gothic" w:cs="Arial"/>
          <w:b/>
          <w:bCs/>
        </w:rPr>
        <w:t>CONTRATISTA</w:t>
      </w:r>
      <w:r w:rsidRPr="00D66135">
        <w:rPr>
          <w:rFonts w:ascii="Century Gothic" w:hAnsi="Century Gothic" w:cs="Arial"/>
        </w:rPr>
        <w:t xml:space="preserve">, de acuerdo con lo señalado en el documento de estudio previo, el contrato, el Manual de Supervisión e Interventoría vigente, documentos técnicos y el presente documento. A su vez será́ necesario que cada supervisor y/o Interventor según corresponda, informe a </w:t>
      </w:r>
      <w:r w:rsidRPr="00D66135">
        <w:rPr>
          <w:rFonts w:ascii="Century Gothic" w:hAnsi="Century Gothic" w:cs="Arial"/>
          <w:b/>
          <w:bCs/>
        </w:rPr>
        <w:t xml:space="preserve">ADI E.S.P </w:t>
      </w:r>
      <w:r w:rsidRPr="00D66135">
        <w:rPr>
          <w:rFonts w:ascii="Century Gothic" w:hAnsi="Century Gothic" w:cs="Arial"/>
        </w:rPr>
        <w:t xml:space="preserve">sobre las actividades, informes, obligaciones y fechas en las cuales debió́ cumplir el </w:t>
      </w:r>
      <w:r w:rsidRPr="00D66135">
        <w:rPr>
          <w:rFonts w:ascii="Century Gothic" w:hAnsi="Century Gothic" w:cs="Arial"/>
          <w:b/>
          <w:bCs/>
        </w:rPr>
        <w:t>CONTRATISTA</w:t>
      </w:r>
      <w:r w:rsidRPr="00D66135">
        <w:rPr>
          <w:rFonts w:ascii="Century Gothic" w:hAnsi="Century Gothic" w:cs="Arial"/>
        </w:rPr>
        <w:t xml:space="preserve">, con el fin de justificar la exigibilidad del apremio. Para el pago de los valores resultantes a título de cláusula penal de apremio no se requiere que </w:t>
      </w:r>
      <w:r w:rsidRPr="00D66135">
        <w:rPr>
          <w:rFonts w:ascii="Century Gothic" w:hAnsi="Century Gothic" w:cs="Arial"/>
          <w:b/>
          <w:bCs/>
        </w:rPr>
        <w:t xml:space="preserve">ADI E.S.P </w:t>
      </w:r>
      <w:r w:rsidRPr="00D66135">
        <w:rPr>
          <w:rFonts w:ascii="Century Gothic" w:hAnsi="Century Gothic" w:cs="Arial"/>
        </w:rPr>
        <w:t xml:space="preserve">constituya en moral al </w:t>
      </w:r>
      <w:r w:rsidRPr="00D66135">
        <w:rPr>
          <w:rFonts w:ascii="Century Gothic" w:hAnsi="Century Gothic" w:cs="Arial"/>
          <w:b/>
          <w:bCs/>
        </w:rPr>
        <w:t>CONTRATISTA</w:t>
      </w:r>
      <w:r w:rsidRPr="00D66135">
        <w:rPr>
          <w:rFonts w:ascii="Century Gothic" w:hAnsi="Century Gothic" w:cs="Arial"/>
        </w:rPr>
        <w:t xml:space="preserve">, pues bastará con el simple retardo imputable al mismo, para generar la obligación de pago de las sumas que correspondan. </w:t>
      </w:r>
      <w:r w:rsidRPr="00D66135">
        <w:rPr>
          <w:rFonts w:ascii="Century Gothic" w:hAnsi="Century Gothic" w:cs="Arial"/>
          <w:b/>
          <w:bCs/>
        </w:rPr>
        <w:t xml:space="preserve">ADI E.S.P </w:t>
      </w:r>
      <w:r w:rsidRPr="00D66135">
        <w:rPr>
          <w:rFonts w:ascii="Century Gothic" w:hAnsi="Century Gothic" w:cs="Arial"/>
        </w:rPr>
        <w:t xml:space="preserve">podrá́ obtener el pago total o parcial de la cláusula penal de apremio mediante el ejercicio de las acciones legales a que haya lugar, en </w:t>
      </w:r>
      <w:r w:rsidRPr="00D66135">
        <w:rPr>
          <w:rFonts w:ascii="Century Gothic" w:hAnsi="Century Gothic" w:cs="Arial"/>
        </w:rPr>
        <w:lastRenderedPageBreak/>
        <w:t xml:space="preserve">contra del </w:t>
      </w:r>
      <w:r w:rsidRPr="00D66135">
        <w:rPr>
          <w:rFonts w:ascii="Century Gothic" w:hAnsi="Century Gothic" w:cs="Arial"/>
          <w:b/>
          <w:bCs/>
        </w:rPr>
        <w:t xml:space="preserve">CONTRATISTA </w:t>
      </w:r>
      <w:r w:rsidRPr="00D66135">
        <w:rPr>
          <w:rFonts w:ascii="Century Gothic" w:hAnsi="Century Gothic" w:cs="Arial"/>
        </w:rPr>
        <w:t xml:space="preserve">y/o su Garante, haciendo efectivo el amparo de Cumplimiento de la Póliza de Cumplimiento ante Entidades Públicas con Régimen Privado de Contratación o la garantía que haya sido otorgada. </w:t>
      </w:r>
    </w:p>
    <w:p w14:paraId="28597991"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17. AVISO DE LA OCURRENCIA DE SINIESTRO </w:t>
      </w:r>
    </w:p>
    <w:p w14:paraId="0B997DE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Sin perjuicio de lo contemplado en las Cláusulas Penal de Apremio, cuando </w:t>
      </w:r>
      <w:r w:rsidRPr="00D66135">
        <w:rPr>
          <w:rFonts w:ascii="Century Gothic" w:hAnsi="Century Gothic" w:cs="Arial"/>
          <w:b/>
          <w:bCs/>
        </w:rPr>
        <w:t xml:space="preserve">ADI E.S.P </w:t>
      </w:r>
      <w:r w:rsidRPr="00D66135">
        <w:rPr>
          <w:rFonts w:ascii="Century Gothic" w:hAnsi="Century Gothic" w:cs="Arial"/>
        </w:rPr>
        <w:t xml:space="preserve">en su calidad de Asegurado / Beneficiario de la Póliza de Cumplimiento ante Entidades Públicas con Régimen Privado de Contratación, cuente con los elementos de prueba que demuestren la ocurrencia del siniestro, así́ como la cuantía de la perdida, si fuere el caso, conforme a las previsiones del Código de Comercio, dará́ noticia al asegurador de su ocurrencia, dentro de los diez (10) días hábiles siguientes, a la fecha en que lo haya conocido o debido conocer. </w:t>
      </w:r>
    </w:p>
    <w:p w14:paraId="1A7FD2AC"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18.  RETENCIÓN EN GARANTÍA </w:t>
      </w:r>
    </w:p>
    <w:p w14:paraId="34C1DC76"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faculta a ADI E.S.P para que, durante la etapa de ejecución del contrato, retenga un porcentaje correspondiente al diez por ciento (10%) del valor de cada pago parcial realizado, por concepto de retención en garantía. </w:t>
      </w:r>
    </w:p>
    <w:p w14:paraId="0C337BC1"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Las sumas que hayan sido retenidas por ADI E.S.P como garantía, podrán ser usadas para efectuar compensaciones durante la ejecución del contrato y con posterioridad a su terminación. Las sumas retenidas por ADI E.S.P como garantía serán reintegradas a EL CONTRATISTA con la suscripción del Acta de Liquidación del Contrato, deduciendo el valor de las compensaciones que se hayan efectuado, o restituyendo el valor total retenido. </w:t>
      </w:r>
    </w:p>
    <w:p w14:paraId="2E1F4945"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19.  CANTIDADES DE OBRA </w:t>
      </w:r>
    </w:p>
    <w:p w14:paraId="014AB1B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Se entiende por cantidades de obra las estimadas por ADI E.S.P y presentadas en la oferta económica inicial del CONTRATISTA, las cuales son aproximadas según las necesidades estimadas de la obra objeto del presente contrato, razón por la cual se podrán aumentar, disminuir o suprimir durante la ejecución de la misma </w:t>
      </w:r>
    </w:p>
    <w:p w14:paraId="29905E32"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CLÁUSULA 20. MAYORES CANTIDADES DE OBRA </w:t>
      </w:r>
    </w:p>
    <w:p w14:paraId="227A7E2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está obligado a ejecutar las mayores cantidades de obra que resulten necesarias para la ejecución del objeto contractual, a los mismos precios contenidos en la oferta económica, previa autorización de la interventoría. En caso de presentarse mayores cantidades de obra, estas podrán compensarse mediante acta suscrita entre el interventor y EL CONTRATISTA. Cuando las mayores cantidades de obra impliquen el aumento del valor inicialmente estimado del contrato, deberá́ procederse de conformidad con lo establecido para la adición del contrato. </w:t>
      </w:r>
    </w:p>
    <w:p w14:paraId="50468947"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CLÁUSULA 21. ACTAS PARCIALES DE OBRA Y RECIBO DE LA OBRA </w:t>
      </w:r>
    </w:p>
    <w:p w14:paraId="3D0D4897"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 xml:space="preserve">Las actas parciales de obra contienen la ejecución del avance de la misma en la periodicidad pactada en el contrato o diferentes al acta de recibo final de la obra. </w:t>
      </w:r>
    </w:p>
    <w:p w14:paraId="41A6984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Las actas parciales de obra y el pago de las mismas tienen un carácter provisional en lo que se refiere a la cantidad y calidad de la obra pre aprobada, estas entregas no tiene el carácter de definitivo, ni certifican a satisfacción por parte del interventor, ni de ADI E.S.P la ejecución de las actividades ejecutadas por EL CONTRATISTA, tan solo constituyen la prueba y respaldo del avance de las obras y de su pago; razón por la cual, el pago de las mismas por parte de ADI E.S.P, no significa el recibo definitivo a satisfacción. </w:t>
      </w:r>
    </w:p>
    <w:p w14:paraId="2F2CCA50"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Interventor podrá́, en actas posteriores, hacer correcciones, ampliaciones, reducciones o modificaciones a cualquiera de las actas anteriores aprobadas por el y deberá́ indicar el valor correspondiente a la parte o partes de los trabajos que no cumplan con las especificaciones técnicas de las obras objeto del contrato, a efecto de que ADI E.S.P se abstenga de pagarlas o compensarlas con cuentas futuras a EL CONTRATISTA hasta que el Interventor dé el visto bueno. </w:t>
      </w:r>
    </w:p>
    <w:p w14:paraId="645A35D4"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 ejecución de las actividades será́ aprobada y recibida en su totalidad en el acta de recibo de la obra, razón por la cual, hasta ese momento la interventoría o ADI E.S.P se reservan el derecho de solicitar a EL CONTRATISTA la adecuación, ajustes o correcciones de las actividades que no se encuentren en las condiciones esperadas y contratadas para ser recibidas. Ningún documento que no sea el Acta de recibo definitivo de la totalidad o parte de las obras, podrá́ considerarse como constitutivo de aprobación de las obras objeto del contrato. </w:t>
      </w:r>
    </w:p>
    <w:p w14:paraId="73CFECE4" w14:textId="77777777" w:rsidR="00D66135" w:rsidRPr="00D66135" w:rsidRDefault="00D66135" w:rsidP="00D66135">
      <w:pPr>
        <w:jc w:val="both"/>
        <w:rPr>
          <w:rFonts w:ascii="Century Gothic" w:hAnsi="Century Gothic" w:cs="Arial"/>
          <w:b/>
          <w:bCs/>
          <w:lang w:val="pt-BR"/>
        </w:rPr>
      </w:pPr>
      <w:r w:rsidRPr="00D66135">
        <w:rPr>
          <w:rFonts w:ascii="Century Gothic" w:hAnsi="Century Gothic" w:cs="Arial"/>
          <w:b/>
          <w:bCs/>
          <w:lang w:val="pt-BR"/>
        </w:rPr>
        <w:t>CLÁUSULA 22. ÍTEMS O ACTIVIDADES NO PREVISTAS</w:t>
      </w:r>
    </w:p>
    <w:p w14:paraId="0ABFCFBB"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Son ítems o actividades no previstas aquellas necesarias para el cumplimiento del objeto contractual o técnicamente convenientes u oportunas, no pactadas desde el inicio del contrato. </w:t>
      </w:r>
    </w:p>
    <w:p w14:paraId="7B90F7CC"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Si durante el desarrollo de la obra surge la necesidad de ejecutar ítems o actividades de obra no previstos contractualmente, EL CONTRATISTA los deberá́ ejecutar, previa celebración del contrato adicional correspondiente. La necesidad de ejecutar los nuevos ítems de obra será́ determinada por ADI E.S.P, previo concepto de la interventoría. </w:t>
      </w:r>
    </w:p>
    <w:p w14:paraId="037F362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Le esta prohibido a EL CONTRATISTA ejecutaŕ temas o actividades de obra no previstos en el contrato, sin que, previamente, se haya suscrito el respectivo contrato adicional. Cualquier ítem que ejecute sin la celebración previa del documento contractual será́ asumido por cuenta y riesgo de EL CONTRATISTA, de manera que ADI E.S.P no reconocerá́ valores por tal concepto. </w:t>
      </w:r>
    </w:p>
    <w:p w14:paraId="424D8FD9"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 xml:space="preserve">Para la determinación del precio de los ítems o actividades no previstos y, por lo tanto, para la elaboración del análisis de precios unitarios, por parte de EL CONTRATISTA, se tendrá́ en cuenta el valor de los insumos, entendido como aquel que corresponde a las tarifas de los equipos, precios de los insumos o materiales básicos y las tarifas de personal, contenido en los respectivos análisis de precios unitarios de los ítems o actividades previstas y en la lista de precios de insumos. En el evento en que en el análisis de los precios unitarios de los ítems o actividades previstas o en la lista de precios de insumos se hayan consignado valores diferentes para un mismo insumo, se aplicará el menor valor. </w:t>
      </w:r>
    </w:p>
    <w:p w14:paraId="3494403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Si el precio de uno o algunos de los insumos necesarios para la determinación del valor del nuevo ítem o actividad no se encuentra en los análisis de precios unitarios, ni en la lista de precios de insumos, será́ acordado entre EL CONTRATISTA y el interventor previa verificación y aval de los precios por parte de la Subgerencia de Contratación. Los precios que se acuerden por los ítems o actividades no previstos, en ningún caso, serán superiores a los del mercado al momento en que el que se celebre el contrato adicional. </w:t>
      </w:r>
    </w:p>
    <w:p w14:paraId="3670434A"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23. OMISIONES </w:t>
      </w:r>
    </w:p>
    <w:p w14:paraId="0BD24866"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Cualquier omisión, error o vicio en los ítems contenidos en la oferta, en las especificaciones técnicas o en los planos y demás documentos e información técnica que al momento del estudio para la presentación de la oferta económica debió́ advertir el oferente o que advirtiéndolo no lo informó oportunamente a ADI E.S.P antes de la presentación de la oferta, será́ de su responsabilidad exclusiva y, en tal virtud, los mayores costos, atrasos en el cronograma de ejecución, defectos o vicios de la construcción serán asumidos íntegramente con su patrimonio. Así́ mismo, las omisiones o errores en el cálculo de la mano de obra, materiales, rendimientos de maquinarias y, en general, cualquier otro componente de los precios unitarios, serán de exclusiva responsabilidad del oferente y, por tanto, ADI E.S.P no realizará ningún reconocimiento por estos conceptos. </w:t>
      </w:r>
    </w:p>
    <w:p w14:paraId="1D3034B8"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CLAUSULA 24. GARANTÍAS</w:t>
      </w:r>
      <w:r w:rsidRPr="00D66135">
        <w:rPr>
          <w:rFonts w:ascii="Century Gothic" w:hAnsi="Century Gothic" w:cs="Arial"/>
          <w:lang w:val="es-ES_tradnl"/>
        </w:rPr>
        <w:t xml:space="preserve"> </w:t>
      </w:r>
    </w:p>
    <w:p w14:paraId="5D632B24"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Teniendo en cuenta la normativa con la cual se rige ADI E.S.P., y los riesgos identificados en el Estudio, el requerimiento de garantías es el siguiente: </w:t>
      </w:r>
    </w:p>
    <w:p w14:paraId="407AFC0A" w14:textId="77777777" w:rsidR="00D66135" w:rsidRPr="00D66135" w:rsidRDefault="00D66135" w:rsidP="00D66135">
      <w:pPr>
        <w:pStyle w:val="Prrafodelista"/>
        <w:numPr>
          <w:ilvl w:val="1"/>
          <w:numId w:val="24"/>
        </w:numPr>
        <w:jc w:val="both"/>
        <w:rPr>
          <w:rFonts w:ascii="Century Gothic" w:hAnsi="Century Gothic" w:cs="Arial"/>
          <w:b/>
          <w:bCs/>
          <w:sz w:val="22"/>
          <w:szCs w:val="22"/>
        </w:rPr>
      </w:pPr>
      <w:r w:rsidRPr="00D66135">
        <w:rPr>
          <w:rFonts w:ascii="Century Gothic" w:hAnsi="Century Gothic" w:cs="Arial"/>
          <w:b/>
          <w:bCs/>
          <w:sz w:val="22"/>
          <w:szCs w:val="22"/>
        </w:rPr>
        <w:t>GARANTÍA DE SERIEDAD DE LA OFERTA</w:t>
      </w:r>
    </w:p>
    <w:p w14:paraId="4923DE0E" w14:textId="77777777" w:rsidR="00D66135" w:rsidRPr="00D66135" w:rsidRDefault="00D66135" w:rsidP="00D66135">
      <w:pPr>
        <w:pStyle w:val="Prrafodelista"/>
        <w:jc w:val="both"/>
        <w:rPr>
          <w:rFonts w:ascii="Century Gothic" w:hAnsi="Century Gothic" w:cs="Arial"/>
          <w:b/>
          <w:bCs/>
          <w:sz w:val="22"/>
          <w:szCs w:val="22"/>
        </w:rPr>
      </w:pPr>
    </w:p>
    <w:p w14:paraId="000A9170"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El oferente deberá́ anexar a su oferta, a favor de ADI E.S.P., una garantía que ampare la seriedad de su oferta, por un valor equivalente, como mínimo, al diez por ciento (10%) del valor del presupuesto oficial estimado y su término será́ desde el día de presentación de la oferta y por TRES (03) meses. Este plazo será́ </w:t>
      </w:r>
      <w:r w:rsidRPr="00D66135">
        <w:rPr>
          <w:rFonts w:ascii="Century Gothic" w:hAnsi="Century Gothic" w:cs="Arial"/>
          <w:bCs/>
          <w:lang w:val="es-ES_tradnl"/>
        </w:rPr>
        <w:lastRenderedPageBreak/>
        <w:t xml:space="preserve">prorrogable como máximo por tres (3) meses más. La garantía que podrá́ consistir en una póliza de seguro expedida por una compañía de seguros legalmente establecida en Colombia, correspondiente a la póliza de cumplimiento ANTE ENTIDADES PÚBLICAS CON RÉGIMEN PRIVADO DE CONTRATACIÓN o garantía bancaria expedida por un banco local. </w:t>
      </w:r>
    </w:p>
    <w:p w14:paraId="307A1AB4"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
          <w:bCs/>
          <w:lang w:val="es-ES_tradnl"/>
        </w:rPr>
        <w:t xml:space="preserve">Nota 1: </w:t>
      </w:r>
      <w:r w:rsidRPr="00D66135">
        <w:rPr>
          <w:rFonts w:ascii="Century Gothic" w:hAnsi="Century Gothic" w:cs="Arial"/>
          <w:bCs/>
          <w:lang w:val="es-ES_tradnl"/>
        </w:rPr>
        <w:t>En caso de que la garantía sea una póliza de seguro, el oferente deberá́ anexar el respectivo recibo de pago</w:t>
      </w:r>
      <w:r w:rsidRPr="00D66135">
        <w:rPr>
          <w:rFonts w:ascii="Century Gothic" w:hAnsi="Century Gothic" w:cs="Arial"/>
          <w:b/>
          <w:bCs/>
          <w:lang w:val="es-ES_tradnl"/>
        </w:rPr>
        <w:t xml:space="preserve">. </w:t>
      </w:r>
      <w:r w:rsidRPr="00D66135">
        <w:rPr>
          <w:rFonts w:ascii="Century Gothic" w:hAnsi="Century Gothic" w:cs="Arial"/>
          <w:bCs/>
          <w:lang w:val="es-ES_tradnl"/>
        </w:rPr>
        <w:t xml:space="preserve">En todo caso, la acreditación del pago de la póliza será́ condición necesaria para que en caso de resultar seleccionado le sea aceptada la oferta. En caso de no aportar el recibo de pago ADI E.S.P., procederá́ al siguiente en el orden de elegibilidad de manera sucesiva hasta encontrar un oferente que cumpla con la condición descrita anteriormente. Por su parte la Compañía de seguros deberá́ indicar en la póliza que él termino para el pago no será́ inferior a 30 días calendario contados a partir de la expedición de la misma y que se obliga a dar aviso a ADI E.S.P., previa expiración de la póliza en caso de configurarse lo previsto en el Artículo 1068 del Código de Comercio. </w:t>
      </w:r>
    </w:p>
    <w:p w14:paraId="575F3AE4"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Así́ mismo la póliza deberá́ presentar el siguiente texto de modificación de las condiciones generales de la misma: </w:t>
      </w:r>
    </w:p>
    <w:p w14:paraId="7B631996"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Se reemplaza las condiciones generales de la póliza por el siguiente texto: </w:t>
      </w:r>
    </w:p>
    <w:p w14:paraId="23D98AC0" w14:textId="77777777" w:rsidR="00D66135" w:rsidRPr="00D66135" w:rsidRDefault="00D66135" w:rsidP="00D66135">
      <w:pPr>
        <w:jc w:val="both"/>
        <w:rPr>
          <w:rFonts w:ascii="Century Gothic" w:hAnsi="Century Gothic" w:cs="Arial"/>
          <w:b/>
          <w:bCs/>
          <w:i/>
          <w:iCs/>
          <w:lang w:val="es-ES_tradnl"/>
        </w:rPr>
      </w:pPr>
      <w:r w:rsidRPr="00D66135">
        <w:rPr>
          <w:rFonts w:ascii="Century Gothic" w:hAnsi="Century Gothic" w:cs="Arial"/>
          <w:b/>
          <w:bCs/>
          <w:i/>
          <w:iCs/>
          <w:lang w:val="es-ES_tradnl"/>
        </w:rPr>
        <w:t>“Cuantía y ocurrencia: En concordancia con lo normado en el artículo 1077 del Código de Comercio, LA ENTIDAD deberá́ acreditar la ocurrencia del siniestro y la cuantía de la reclamación.”</w:t>
      </w:r>
    </w:p>
    <w:p w14:paraId="6BACB9F2" w14:textId="77777777" w:rsidR="00D66135" w:rsidRPr="00D66135" w:rsidRDefault="00D66135" w:rsidP="00D66135">
      <w:pPr>
        <w:jc w:val="both"/>
        <w:rPr>
          <w:rFonts w:ascii="Century Gothic" w:hAnsi="Century Gothic" w:cs="Arial"/>
          <w:b/>
          <w:bCs/>
          <w:i/>
          <w:iCs/>
          <w:lang w:val="es-ES_tradnl"/>
        </w:rPr>
      </w:pPr>
      <w:r w:rsidRPr="00D66135">
        <w:rPr>
          <w:rFonts w:ascii="Century Gothic" w:hAnsi="Century Gothic" w:cs="Arial"/>
          <w:b/>
          <w:bCs/>
          <w:i/>
          <w:iCs/>
          <w:lang w:val="es-ES_tradnl"/>
        </w:rPr>
        <w:t>El anterior texto debe estar incluido EXPRESAMENTE en la caratula de la póliza.</w:t>
      </w:r>
    </w:p>
    <w:p w14:paraId="5C665CB8" w14:textId="77777777" w:rsidR="00D66135" w:rsidRPr="00D66135" w:rsidRDefault="00D66135" w:rsidP="00D66135">
      <w:pPr>
        <w:jc w:val="both"/>
        <w:rPr>
          <w:rFonts w:ascii="Century Gothic" w:hAnsi="Century Gothic" w:cs="Arial"/>
          <w:bCs/>
        </w:rPr>
      </w:pPr>
      <w:r w:rsidRPr="00D66135">
        <w:rPr>
          <w:rFonts w:ascii="Century Gothic" w:hAnsi="Century Gothic"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DFFD695" w14:textId="77777777" w:rsidR="00D66135" w:rsidRPr="00D66135" w:rsidRDefault="00D66135" w:rsidP="00D66135">
      <w:pPr>
        <w:jc w:val="both"/>
        <w:rPr>
          <w:rFonts w:ascii="Century Gothic" w:hAnsi="Century Gothic" w:cs="Arial"/>
          <w:bCs/>
        </w:rPr>
      </w:pPr>
      <w:r w:rsidRPr="00D66135">
        <w:rPr>
          <w:rFonts w:ascii="Century Gothic" w:hAnsi="Century Gothic" w:cs="Arial"/>
          <w:bCs/>
        </w:rPr>
        <w:t xml:space="preserve">La garantía de seriedad de la oferta cubrirá los perjuicios derivados del incumplimiento del ofrecimiento, en los siguientes eventos: </w:t>
      </w:r>
    </w:p>
    <w:p w14:paraId="3AD806DE"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 xml:space="preserve">La no ampliación de la vigencia de la garantía de seriedad de la oferta cuando el plazo para la Adjudicación o para suscribir el contrato es prorrogado, siempre que tal prórroga sea inferior a dos (2) meses. </w:t>
      </w:r>
    </w:p>
    <w:p w14:paraId="0C8C4C57"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 xml:space="preserve">El retiro de la oferta después de vencido el plazo fijado para la presentación de las ofertas. </w:t>
      </w:r>
    </w:p>
    <w:p w14:paraId="7D596956"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 xml:space="preserve">La no suscripción del contrato sin justa causa por parte del adjudicatario. </w:t>
      </w:r>
    </w:p>
    <w:p w14:paraId="6A2B103C"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lastRenderedPageBreak/>
        <w:t>La falta de otorgamiento por parte del proponente seleccionado de la garantía de cumplimiento del contrato.</w:t>
      </w:r>
    </w:p>
    <w:p w14:paraId="111AC1B7" w14:textId="77777777" w:rsidR="00D66135" w:rsidRPr="00D66135" w:rsidRDefault="00D66135" w:rsidP="00D66135">
      <w:pPr>
        <w:jc w:val="both"/>
        <w:rPr>
          <w:rFonts w:ascii="Century Gothic" w:hAnsi="Century Gothic" w:cs="Arial"/>
          <w:bCs/>
        </w:rPr>
      </w:pPr>
      <w:r w:rsidRPr="00D66135">
        <w:rPr>
          <w:rFonts w:ascii="Century Gothic" w:hAnsi="Century Gothic" w:cs="Arial"/>
          <w:bCs/>
        </w:rPr>
        <w:t>La suficiencia de esta garantía será verificada por la entidad al momento de la evaluación de las propuestas.</w:t>
      </w:r>
    </w:p>
    <w:p w14:paraId="4A863CE2" w14:textId="77777777" w:rsidR="00D66135" w:rsidRPr="00D66135" w:rsidRDefault="00D66135" w:rsidP="00D66135">
      <w:pPr>
        <w:pStyle w:val="Prrafodelista"/>
        <w:numPr>
          <w:ilvl w:val="1"/>
          <w:numId w:val="24"/>
        </w:numPr>
        <w:jc w:val="both"/>
        <w:rPr>
          <w:rFonts w:ascii="Century Gothic" w:hAnsi="Century Gothic" w:cs="Arial"/>
          <w:b/>
          <w:bCs/>
          <w:iCs/>
          <w:sz w:val="22"/>
          <w:szCs w:val="22"/>
        </w:rPr>
      </w:pPr>
      <w:r w:rsidRPr="00D66135">
        <w:rPr>
          <w:rFonts w:ascii="Century Gothic" w:hAnsi="Century Gothic" w:cs="Arial"/>
          <w:b/>
          <w:bCs/>
          <w:iCs/>
          <w:sz w:val="22"/>
          <w:szCs w:val="22"/>
        </w:rPr>
        <w:t>GARANTÍA DE CUMPLIMIENTO</w:t>
      </w:r>
    </w:p>
    <w:p w14:paraId="1ADA74CF" w14:textId="77777777" w:rsidR="00D66135" w:rsidRPr="00D66135" w:rsidRDefault="00D66135" w:rsidP="00D66135">
      <w:pPr>
        <w:pStyle w:val="Prrafodelista"/>
        <w:jc w:val="both"/>
        <w:rPr>
          <w:rFonts w:ascii="Century Gothic" w:hAnsi="Century Gothic" w:cs="Arial"/>
          <w:b/>
          <w:bCs/>
          <w:iCs/>
          <w:sz w:val="22"/>
          <w:szCs w:val="22"/>
        </w:rPr>
      </w:pPr>
    </w:p>
    <w:p w14:paraId="49BFE059"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El contratista deberá́ constituir a favor de ADI E.S.P., en calidad de asegurado y beneficiario, en los términos establecidos en la normatividad vigente, una garantía que podrá́ consistir en una póliza de seguro expedida por una compañía de seguros legalmente establecida en Colombia, correspondiente a la póliza de cumplimiento ANTE ENTIDADES PÚBLICAS CON RÉGIMEN PRIVADO DE CONTRATACIÓN o garantía bancaria expedida por un banco local que incluya los siguientes amparos: </w:t>
      </w:r>
    </w:p>
    <w:p w14:paraId="54B8BD55" w14:textId="1C8AFAA7" w:rsidR="00D66135" w:rsidRPr="00D66135" w:rsidRDefault="00756C33" w:rsidP="00D66135">
      <w:pPr>
        <w:jc w:val="both"/>
        <w:rPr>
          <w:rFonts w:ascii="Century Gothic" w:hAnsi="Century Gothic" w:cs="Arial"/>
          <w:bCs/>
          <w:lang w:val="es-ES_tradnl"/>
        </w:rPr>
      </w:pPr>
      <w:r w:rsidRPr="00746A21">
        <w:rPr>
          <w:rFonts w:ascii="Century Gothic" w:hAnsi="Century Gothic" w:cs="Arial"/>
          <w:noProof/>
          <w:lang w:eastAsia="es-CO"/>
        </w:rPr>
        <w:drawing>
          <wp:inline distT="0" distB="0" distL="0" distR="0" wp14:anchorId="1ABEA1F3" wp14:editId="1E57B37B">
            <wp:extent cx="5581015" cy="1821960"/>
            <wp:effectExtent l="0" t="0" r="635" b="698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581015" cy="1821960"/>
                    </a:xfrm>
                    <a:prstGeom prst="rect">
                      <a:avLst/>
                    </a:prstGeom>
                  </pic:spPr>
                </pic:pic>
              </a:graphicData>
            </a:graphic>
          </wp:inline>
        </w:drawing>
      </w:r>
    </w:p>
    <w:p w14:paraId="4E444470"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
          <w:bCs/>
          <w:lang w:val="es-ES_tradnl"/>
        </w:rPr>
        <w:t xml:space="preserve">Nota 1: </w:t>
      </w:r>
      <w:r w:rsidRPr="00D66135">
        <w:rPr>
          <w:rFonts w:ascii="Century Gothic" w:hAnsi="Century Gothic" w:cs="Arial"/>
          <w:bCs/>
          <w:lang w:val="es-ES_tradnl"/>
        </w:rPr>
        <w:t xml:space="preserve">En caso de que la garantía sea una póliza de seguro, el contratista deberá́ anexar el respectivo recibo de pago de prima. Así́ mismo la póliza deberá́ presentar el siguiente texto de modificación de las condiciones generales de la misma: </w:t>
      </w:r>
    </w:p>
    <w:p w14:paraId="2C026AD5"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Se reemplaza las condiciones generales de la póliza por el siguiente texto:</w:t>
      </w:r>
    </w:p>
    <w:p w14:paraId="73C947AA" w14:textId="77777777" w:rsidR="00D66135" w:rsidRPr="00D66135" w:rsidRDefault="00D66135" w:rsidP="00D66135">
      <w:pPr>
        <w:jc w:val="both"/>
        <w:rPr>
          <w:rFonts w:ascii="Century Gothic" w:hAnsi="Century Gothic" w:cs="Arial"/>
          <w:b/>
          <w:bCs/>
          <w:i/>
          <w:iCs/>
          <w:lang w:val="es-ES_tradnl"/>
        </w:rPr>
      </w:pPr>
      <w:r w:rsidRPr="00D66135">
        <w:rPr>
          <w:rFonts w:ascii="Century Gothic" w:hAnsi="Century Gothic" w:cs="Arial"/>
          <w:b/>
          <w:bCs/>
          <w:i/>
          <w:iCs/>
          <w:lang w:val="es-ES_tradnl"/>
        </w:rPr>
        <w:t>“Cuantía y ocurrencia: En concordancia con lo normado en el artículo 1077 del Código de Comercio, LA ENTIDAD deberá́ acreditar la ocurrencia del siniestro y la cuantía de la reclamación.”</w:t>
      </w:r>
    </w:p>
    <w:p w14:paraId="0BCF403E"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El anterior texto debe estar incluido EXPRESAMENTE en la caratula de la póliza.</w:t>
      </w:r>
    </w:p>
    <w:p w14:paraId="62807F68" w14:textId="77777777" w:rsidR="00C15D01" w:rsidRPr="007214F7" w:rsidRDefault="00C15D01" w:rsidP="00C15D01">
      <w:pPr>
        <w:spacing w:line="276" w:lineRule="auto"/>
        <w:jc w:val="both"/>
        <w:rPr>
          <w:rFonts w:ascii="Century Gothic" w:hAnsi="Century Gothic" w:cs="Arial"/>
          <w:b/>
          <w:bCs/>
        </w:rPr>
      </w:pPr>
      <w:bookmarkStart w:id="3" w:name="_Hlk206059879"/>
      <w:r w:rsidRPr="00B9422E">
        <w:rPr>
          <w:rFonts w:ascii="Century Gothic" w:hAnsi="Century Gothic" w:cs="Arial"/>
          <w:b/>
          <w:bCs/>
        </w:rPr>
        <w:t>Nota 2:</w:t>
      </w:r>
      <w:r>
        <w:rPr>
          <w:rFonts w:ascii="Century Gothic" w:hAnsi="Century Gothic" w:cs="Arial"/>
          <w:bCs/>
        </w:rPr>
        <w:t xml:space="preserve"> El </w:t>
      </w:r>
      <w:r>
        <w:rPr>
          <w:rFonts w:ascii="Century Gothic" w:hAnsi="Century Gothic" w:cs="Arial"/>
          <w:b/>
          <w:bCs/>
        </w:rPr>
        <w:t xml:space="preserve">Municipio de Mitú </w:t>
      </w:r>
      <w:r w:rsidRPr="00217B1C">
        <w:rPr>
          <w:rFonts w:ascii="Century Gothic" w:hAnsi="Century Gothic" w:cs="Arial"/>
          <w:bCs/>
        </w:rPr>
        <w:t>será el</w:t>
      </w:r>
      <w:r>
        <w:rPr>
          <w:rFonts w:ascii="Century Gothic" w:hAnsi="Century Gothic" w:cs="Arial"/>
          <w:bCs/>
        </w:rPr>
        <w:t xml:space="preserve"> beneficiario final del </w:t>
      </w:r>
      <w:r w:rsidRPr="00217B1C">
        <w:rPr>
          <w:rFonts w:ascii="Century Gothic" w:hAnsi="Century Gothic" w:cs="Arial"/>
          <w:b/>
          <w:bCs/>
        </w:rPr>
        <w:t>proyecto</w:t>
      </w:r>
      <w:r>
        <w:rPr>
          <w:rFonts w:ascii="Century Gothic" w:hAnsi="Century Gothic" w:cs="Arial"/>
          <w:bCs/>
        </w:rPr>
        <w:t xml:space="preserve"> </w:t>
      </w:r>
      <w:r w:rsidRPr="00217B1C">
        <w:rPr>
          <w:rFonts w:ascii="Century Gothic" w:hAnsi="Century Gothic" w:cs="Arial"/>
          <w:bCs/>
        </w:rPr>
        <w:t>al recibo</w:t>
      </w:r>
      <w:r>
        <w:rPr>
          <w:rFonts w:ascii="Century Gothic" w:hAnsi="Century Gothic" w:cs="Arial"/>
          <w:bCs/>
        </w:rPr>
        <w:t xml:space="preserve"> de la obra; sin embargo, </w:t>
      </w:r>
      <w:r>
        <w:rPr>
          <w:rFonts w:ascii="Century Gothic" w:hAnsi="Century Gothic" w:cs="Arial"/>
          <w:b/>
          <w:bCs/>
        </w:rPr>
        <w:t xml:space="preserve">durante la ejecución y hasta la liquidación </w:t>
      </w:r>
      <w:r>
        <w:rPr>
          <w:rFonts w:ascii="Century Gothic" w:hAnsi="Century Gothic" w:cs="Arial"/>
          <w:bCs/>
        </w:rPr>
        <w:t xml:space="preserve"> del contrato el asegurado y beneficiario de las pólizas será </w:t>
      </w:r>
      <w:r w:rsidRPr="00B9422E">
        <w:rPr>
          <w:rFonts w:ascii="Century Gothic" w:hAnsi="Century Gothic" w:cs="Arial"/>
          <w:b/>
          <w:bCs/>
        </w:rPr>
        <w:t>ADI SAS ESP.</w:t>
      </w:r>
      <w:r w:rsidRPr="007214F7">
        <w:rPr>
          <w:rFonts w:ascii="Century Gothic" w:hAnsi="Century Gothic" w:cs="Arial"/>
          <w:b/>
          <w:bCs/>
        </w:rPr>
        <w:t xml:space="preserve">  </w:t>
      </w:r>
      <w:bookmarkEnd w:id="3"/>
    </w:p>
    <w:p w14:paraId="0E1407A2" w14:textId="77777777" w:rsidR="00D66135" w:rsidRPr="00D66135" w:rsidRDefault="00D66135" w:rsidP="00D66135">
      <w:pPr>
        <w:numPr>
          <w:ilvl w:val="1"/>
          <w:numId w:val="24"/>
        </w:numPr>
        <w:jc w:val="both"/>
        <w:rPr>
          <w:rFonts w:ascii="Century Gothic" w:hAnsi="Century Gothic" w:cs="Arial"/>
          <w:b/>
          <w:bCs/>
          <w:iCs/>
          <w:lang w:val="es-ES_tradnl"/>
        </w:rPr>
      </w:pPr>
      <w:r w:rsidRPr="00D66135">
        <w:rPr>
          <w:rFonts w:ascii="Century Gothic" w:hAnsi="Century Gothic" w:cs="Arial"/>
          <w:b/>
          <w:bCs/>
          <w:iCs/>
          <w:lang w:val="es-ES_tradnl"/>
        </w:rPr>
        <w:t xml:space="preserve">CLÁUSULA PENAL DE APREMIO Y CLÁUSULA PENAL PECUNIARIA </w:t>
      </w:r>
    </w:p>
    <w:p w14:paraId="3175954A"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lastRenderedPageBreak/>
        <w:t xml:space="preserve">De acuerdo con la estimación de los posibles perjuicios que pueda causar el contratista en caso de un posible incumplimiento se recomienda establecer en la cláusula penal de apremio y clausula penal pecuniario del contrato los siguientes valores: </w:t>
      </w:r>
    </w:p>
    <w:p w14:paraId="06ECFDA5" w14:textId="77777777" w:rsidR="00D66135" w:rsidRPr="00D66135" w:rsidRDefault="00D66135" w:rsidP="00D66135">
      <w:pPr>
        <w:numPr>
          <w:ilvl w:val="0"/>
          <w:numId w:val="19"/>
        </w:numPr>
        <w:jc w:val="both"/>
        <w:rPr>
          <w:rFonts w:ascii="Century Gothic" w:hAnsi="Century Gothic" w:cs="Arial"/>
          <w:bCs/>
          <w:lang w:val="es-ES_tradnl"/>
        </w:rPr>
      </w:pPr>
      <w:r w:rsidRPr="00D66135">
        <w:rPr>
          <w:rFonts w:ascii="Century Gothic" w:hAnsi="Century Gothic" w:cs="Arial"/>
          <w:bCs/>
          <w:lang w:val="es-ES_tradnl"/>
        </w:rPr>
        <w:t xml:space="preserve">Clausula penal de apremio: 1% del valor del contrato por cada semana de atraso, sin exceder el 10% del valor total del mismo. </w:t>
      </w:r>
    </w:p>
    <w:p w14:paraId="4CCB5A8A" w14:textId="77777777" w:rsidR="00D66135" w:rsidRPr="00D66135" w:rsidRDefault="00D66135" w:rsidP="00D66135">
      <w:pPr>
        <w:numPr>
          <w:ilvl w:val="0"/>
          <w:numId w:val="19"/>
        </w:numPr>
        <w:jc w:val="both"/>
        <w:rPr>
          <w:rFonts w:ascii="Century Gothic" w:hAnsi="Century Gothic" w:cs="Arial"/>
          <w:bCs/>
          <w:lang w:val="es-ES_tradnl"/>
        </w:rPr>
      </w:pPr>
      <w:r w:rsidRPr="00D66135">
        <w:rPr>
          <w:rFonts w:ascii="Century Gothic" w:hAnsi="Century Gothic" w:cs="Arial"/>
          <w:bCs/>
          <w:lang w:val="es-ES_tradnl"/>
        </w:rPr>
        <w:t xml:space="preserve">Clausula penal pecuniario: </w:t>
      </w:r>
      <w:r w:rsidRPr="00D66135">
        <w:rPr>
          <w:rFonts w:ascii="Century Gothic" w:hAnsi="Century Gothic" w:cs="Arial"/>
          <w:b/>
          <w:bCs/>
          <w:lang w:val="es-ES_tradnl"/>
        </w:rPr>
        <w:t xml:space="preserve">30 </w:t>
      </w:r>
      <w:r w:rsidRPr="00D66135">
        <w:rPr>
          <w:rFonts w:ascii="Century Gothic" w:hAnsi="Century Gothic" w:cs="Arial"/>
          <w:bCs/>
          <w:lang w:val="es-ES_tradnl"/>
        </w:rPr>
        <w:t xml:space="preserve">% del valor del contrato. </w:t>
      </w:r>
    </w:p>
    <w:p w14:paraId="305D316E" w14:textId="77777777" w:rsidR="00D66135" w:rsidRPr="00D66135" w:rsidRDefault="00D66135" w:rsidP="00D66135">
      <w:pPr>
        <w:numPr>
          <w:ilvl w:val="1"/>
          <w:numId w:val="24"/>
        </w:numPr>
        <w:jc w:val="both"/>
        <w:rPr>
          <w:rFonts w:ascii="Century Gothic" w:hAnsi="Century Gothic" w:cs="Arial"/>
          <w:bCs/>
          <w:lang w:val="es-ES_tradnl"/>
        </w:rPr>
      </w:pPr>
      <w:r w:rsidRPr="00D66135">
        <w:rPr>
          <w:rFonts w:ascii="Century Gothic" w:hAnsi="Century Gothic" w:cs="Arial"/>
          <w:b/>
          <w:bCs/>
          <w:lang w:val="es-ES_tradnl"/>
        </w:rPr>
        <w:t xml:space="preserve">SEGURO DE DAÑOS </w:t>
      </w:r>
    </w:p>
    <w:p w14:paraId="023E25E0"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Desde el inicio del contrato y hasta la culminación del plazo de ejecución, se deben contemplar seguros de responsabilidad civil y daños, según se explica a continuación. </w:t>
      </w:r>
    </w:p>
    <w:p w14:paraId="253FBED8"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b/>
          <w:bCs/>
          <w:sz w:val="22"/>
          <w:szCs w:val="22"/>
        </w:rPr>
        <w:t xml:space="preserve">SEGURO DE RESPONSABILIDAD CIVIL EXTRA-CONTRACTUAL </w:t>
      </w:r>
    </w:p>
    <w:p w14:paraId="19892E5A"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sz w:val="22"/>
          <w:szCs w:val="22"/>
        </w:rPr>
        <w:t xml:space="preserve">El Contratista deberá́ presentar para aprobación de la ENTIDAD, adicional a la Garantía de Cumplimiento, como amparo autónomo y en póliza anexa, bajo la modalidad de ocurrencia, una garantía para cubrir los daños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66135" w:rsidRPr="00D66135" w14:paraId="1D986C64" w14:textId="77777777" w:rsidTr="000A19F1">
        <w:tc>
          <w:tcPr>
            <w:tcW w:w="4414" w:type="dxa"/>
          </w:tcPr>
          <w:p w14:paraId="3EC400EC"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b/>
                <w:bCs/>
                <w:sz w:val="22"/>
                <w:szCs w:val="22"/>
              </w:rPr>
              <w:t>Amparo</w:t>
            </w:r>
          </w:p>
        </w:tc>
        <w:tc>
          <w:tcPr>
            <w:tcW w:w="4414" w:type="dxa"/>
          </w:tcPr>
          <w:p w14:paraId="0064297E"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b/>
                <w:bCs/>
                <w:sz w:val="22"/>
                <w:szCs w:val="22"/>
              </w:rPr>
              <w:t>Limite Asegurado</w:t>
            </w:r>
          </w:p>
        </w:tc>
      </w:tr>
      <w:tr w:rsidR="00D66135" w:rsidRPr="00D66135" w14:paraId="6C6B9081" w14:textId="77777777" w:rsidTr="000A19F1">
        <w:tc>
          <w:tcPr>
            <w:tcW w:w="4414" w:type="dxa"/>
          </w:tcPr>
          <w:p w14:paraId="7B82F2D8"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 xml:space="preserve">Danos patrimoniales y extrapatrimoniales </w:t>
            </w:r>
          </w:p>
        </w:tc>
        <w:tc>
          <w:tcPr>
            <w:tcW w:w="4414" w:type="dxa"/>
          </w:tcPr>
          <w:p w14:paraId="69AB51BC"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r w:rsidR="00D66135" w:rsidRPr="00D66135" w14:paraId="7CF36295" w14:textId="77777777" w:rsidTr="000A19F1">
        <w:tc>
          <w:tcPr>
            <w:tcW w:w="4414" w:type="dxa"/>
          </w:tcPr>
          <w:p w14:paraId="7593A4B0"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Uso de maquinaria y equipo</w:t>
            </w:r>
          </w:p>
        </w:tc>
        <w:tc>
          <w:tcPr>
            <w:tcW w:w="4414" w:type="dxa"/>
          </w:tcPr>
          <w:p w14:paraId="3C21EFA5"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4D66B1E4" w14:textId="77777777" w:rsidTr="000A19F1">
        <w:tc>
          <w:tcPr>
            <w:tcW w:w="4414" w:type="dxa"/>
          </w:tcPr>
          <w:p w14:paraId="2019DF93"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Actividades de movilización de cargas</w:t>
            </w:r>
          </w:p>
        </w:tc>
        <w:tc>
          <w:tcPr>
            <w:tcW w:w="4414" w:type="dxa"/>
          </w:tcPr>
          <w:p w14:paraId="1BA2BE2E"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09BA37DE" w14:textId="77777777" w:rsidTr="000A19F1">
        <w:tc>
          <w:tcPr>
            <w:tcW w:w="4414" w:type="dxa"/>
          </w:tcPr>
          <w:p w14:paraId="77C36718"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Uso de vehículo propios y no propios</w:t>
            </w:r>
          </w:p>
        </w:tc>
        <w:tc>
          <w:tcPr>
            <w:tcW w:w="4414" w:type="dxa"/>
          </w:tcPr>
          <w:p w14:paraId="1E56F9CF"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7CA0E38D" w14:textId="77777777" w:rsidTr="000A19F1">
        <w:tc>
          <w:tcPr>
            <w:tcW w:w="4414" w:type="dxa"/>
          </w:tcPr>
          <w:p w14:paraId="47FE05EE"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Daños a vecindades, propiedades adyacentes y estructuras existentes</w:t>
            </w:r>
          </w:p>
        </w:tc>
        <w:tc>
          <w:tcPr>
            <w:tcW w:w="4414" w:type="dxa"/>
          </w:tcPr>
          <w:p w14:paraId="773663D5"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5E080304" w14:textId="77777777" w:rsidTr="000A19F1">
        <w:tc>
          <w:tcPr>
            <w:tcW w:w="4414" w:type="dxa"/>
          </w:tcPr>
          <w:p w14:paraId="43469E1F"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Daños a bienes de terceros</w:t>
            </w:r>
          </w:p>
        </w:tc>
        <w:tc>
          <w:tcPr>
            <w:tcW w:w="4414" w:type="dxa"/>
          </w:tcPr>
          <w:p w14:paraId="072CD585"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49B9D22C" w14:textId="77777777" w:rsidTr="000A19F1">
        <w:tc>
          <w:tcPr>
            <w:tcW w:w="4414" w:type="dxa"/>
          </w:tcPr>
          <w:p w14:paraId="74689707"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Actividades de vigilancia, incluido el uso de armas de fuego, medios tecnológicos, caninos y todas las formas reconocidas en la prestación de ese servicio, ya sea con personal propio del contratista, subcontratistas o de firmas especializadas.</w:t>
            </w:r>
          </w:p>
        </w:tc>
        <w:tc>
          <w:tcPr>
            <w:tcW w:w="4414" w:type="dxa"/>
          </w:tcPr>
          <w:p w14:paraId="6B76DAEE"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73DBE892" w14:textId="77777777" w:rsidTr="000A19F1">
        <w:tc>
          <w:tcPr>
            <w:tcW w:w="4414" w:type="dxa"/>
          </w:tcPr>
          <w:p w14:paraId="78C0C99B"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Gastos médicos</w:t>
            </w:r>
          </w:p>
        </w:tc>
        <w:tc>
          <w:tcPr>
            <w:tcW w:w="4414" w:type="dxa"/>
          </w:tcPr>
          <w:p w14:paraId="17034788"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50 millones persona, 200 millones evento</w:t>
            </w:r>
          </w:p>
        </w:tc>
      </w:tr>
      <w:tr w:rsidR="00D66135" w:rsidRPr="00D66135" w14:paraId="7E414246" w14:textId="77777777" w:rsidTr="000A19F1">
        <w:tc>
          <w:tcPr>
            <w:tcW w:w="4414" w:type="dxa"/>
          </w:tcPr>
          <w:p w14:paraId="567623C5"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Responsabilidad civil patronal por accidentes de trabajo</w:t>
            </w:r>
          </w:p>
        </w:tc>
        <w:tc>
          <w:tcPr>
            <w:tcW w:w="4414" w:type="dxa"/>
          </w:tcPr>
          <w:p w14:paraId="0D472ACA"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r w:rsidR="00D66135" w:rsidRPr="00D66135" w14:paraId="5D4925D7" w14:textId="77777777" w:rsidTr="000A19F1">
        <w:tc>
          <w:tcPr>
            <w:tcW w:w="4414" w:type="dxa"/>
          </w:tcPr>
          <w:p w14:paraId="28986ECB"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lastRenderedPageBreak/>
              <w:t>Toda responsabilidad causada por contratistas y subcontratistas</w:t>
            </w:r>
          </w:p>
        </w:tc>
        <w:tc>
          <w:tcPr>
            <w:tcW w:w="4414" w:type="dxa"/>
          </w:tcPr>
          <w:p w14:paraId="7ADF22DB"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r w:rsidR="00D66135" w:rsidRPr="00D66135" w14:paraId="03F7AE65" w14:textId="77777777" w:rsidTr="000A19F1">
        <w:tc>
          <w:tcPr>
            <w:tcW w:w="4414" w:type="dxa"/>
          </w:tcPr>
          <w:p w14:paraId="5A3D93BA"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Contaminación ambiental</w:t>
            </w:r>
          </w:p>
        </w:tc>
        <w:tc>
          <w:tcPr>
            <w:tcW w:w="4414" w:type="dxa"/>
          </w:tcPr>
          <w:p w14:paraId="0759329F"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606E7216" w14:textId="77777777" w:rsidTr="000A19F1">
        <w:trPr>
          <w:trHeight w:val="326"/>
        </w:trPr>
        <w:tc>
          <w:tcPr>
            <w:tcW w:w="4414" w:type="dxa"/>
          </w:tcPr>
          <w:p w14:paraId="4FEA07BF"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 xml:space="preserve">Responsabilidad civil cruzada </w:t>
            </w:r>
          </w:p>
        </w:tc>
        <w:tc>
          <w:tcPr>
            <w:tcW w:w="4414" w:type="dxa"/>
          </w:tcPr>
          <w:p w14:paraId="603806EC"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bl>
    <w:p w14:paraId="081B947B"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sz w:val="22"/>
          <w:szCs w:val="22"/>
        </w:rPr>
        <w:t xml:space="preserve">Esta póliza tendrá́ un valor asegurado correspondiente al </w:t>
      </w:r>
      <w:r w:rsidRPr="00D66135">
        <w:rPr>
          <w:rFonts w:ascii="Century Gothic" w:hAnsi="Century Gothic" w:cs="Arial"/>
          <w:b/>
          <w:bCs/>
          <w:sz w:val="22"/>
          <w:szCs w:val="22"/>
        </w:rPr>
        <w:t xml:space="preserve">xx% </w:t>
      </w:r>
      <w:r w:rsidRPr="00D66135">
        <w:rPr>
          <w:rFonts w:ascii="Century Gothic" w:hAnsi="Century Gothic" w:cs="Arial"/>
          <w:sz w:val="22"/>
          <w:szCs w:val="22"/>
        </w:rPr>
        <w:t xml:space="preserve">del valor del contrato y deberá́ permanecer vigente desde el acta de inicio, hasta la fecha de terminación del contrato. Debe figurar como asegurado, en lo que se relacione con este contrato, ADI E.S.P. En caso de prorrogarse el plazo de ejecución, deberá́ ampliarse la vigencia del amparo por el mismo termino. Ocurrido cualquier siniestro el Contratista está obligado a restablecer la cobertura completa. De la vigencia de este amparo se dejará constancia en el acto de liquidación. </w:t>
      </w:r>
    </w:p>
    <w:p w14:paraId="251BE809"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sz w:val="22"/>
          <w:szCs w:val="22"/>
        </w:rPr>
        <w:t xml:space="preserve">El máximo deducible permitido es del 10%. </w:t>
      </w:r>
    </w:p>
    <w:p w14:paraId="3AA16155"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r w:rsidRPr="00D66135">
        <w:rPr>
          <w:rFonts w:ascii="Century Gothic" w:hAnsi="Century Gothic" w:cs="Arial"/>
          <w:color w:val="auto"/>
          <w:sz w:val="22"/>
          <w:szCs w:val="22"/>
          <w:lang w:val="es-ES_tradnl" w:eastAsia="es-CO"/>
        </w:rPr>
        <w:t xml:space="preserve">Este seguro deberá constituirse y presentarse para aprobación de la Entidad, dentro del mismo término establecido para la garantía única de cumplimiento. </w:t>
      </w:r>
    </w:p>
    <w:p w14:paraId="5C1FDF55"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p>
    <w:p w14:paraId="4DC79778"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r w:rsidRPr="00D66135">
        <w:rPr>
          <w:rFonts w:ascii="Century Gothic" w:hAnsi="Century Gothic"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7D0ABD64"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p>
    <w:p w14:paraId="2010ADA0"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El Contratista deberá anexar el comprobante de pago de la prima del seguro de responsabilidad civil extracontractual.</w:t>
      </w:r>
    </w:p>
    <w:p w14:paraId="3AE19630" w14:textId="77777777" w:rsidR="00D66135" w:rsidRPr="00D66135" w:rsidRDefault="00D66135" w:rsidP="00D66135">
      <w:pPr>
        <w:pStyle w:val="clusulas"/>
        <w:numPr>
          <w:ilvl w:val="0"/>
          <w:numId w:val="0"/>
        </w:numPr>
        <w:tabs>
          <w:tab w:val="left" w:pos="1560"/>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25. INDEPENDENCIA DEL CONTRATISTA</w:t>
      </w:r>
    </w:p>
    <w:p w14:paraId="7B4B78B7" w14:textId="77777777" w:rsidR="00D66135" w:rsidRPr="00D66135" w:rsidRDefault="00D66135" w:rsidP="00D66135">
      <w:pPr>
        <w:pStyle w:val="clusulas"/>
        <w:numPr>
          <w:ilvl w:val="0"/>
          <w:numId w:val="0"/>
        </w:numPr>
        <w:spacing w:before="0" w:after="0"/>
        <w:ind w:left="720"/>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 xml:space="preserve"> </w:t>
      </w:r>
    </w:p>
    <w:p w14:paraId="1962F70C"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El Contratista es independiente de la Entidad, y, en consecuencia, el Contratista no es su representante, agente o mandatario. El Contratista no tiene la facultad de hacer declaraciones, representaciones o compromisos en nombre de la Entidad, ni de tomar decisiones o iniciar acciones que generen obligaciones a su cargo.</w:t>
      </w:r>
    </w:p>
    <w:p w14:paraId="04AC56DD" w14:textId="77777777" w:rsidR="00D66135" w:rsidRPr="00D66135" w:rsidRDefault="00D66135" w:rsidP="00D66135">
      <w:pPr>
        <w:pStyle w:val="clusulas"/>
        <w:numPr>
          <w:ilvl w:val="0"/>
          <w:numId w:val="0"/>
        </w:numPr>
        <w:tabs>
          <w:tab w:val="left" w:pos="567"/>
          <w:tab w:val="left" w:pos="1560"/>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 xml:space="preserve">CLAUSULA 26. INEXISTENCIA DE RELACIÓN LABORAL ENTRE LA ENTIDAD Y EL CONTRATISTA </w:t>
      </w:r>
    </w:p>
    <w:p w14:paraId="628D050B" w14:textId="77777777" w:rsidR="00D66135" w:rsidRPr="00D66135" w:rsidRDefault="00D66135" w:rsidP="00D66135">
      <w:pPr>
        <w:pStyle w:val="clusulas"/>
        <w:numPr>
          <w:ilvl w:val="0"/>
          <w:numId w:val="0"/>
        </w:numPr>
        <w:tabs>
          <w:tab w:val="left" w:pos="567"/>
          <w:tab w:val="left" w:pos="851"/>
          <w:tab w:val="left" w:pos="1134"/>
          <w:tab w:val="left" w:pos="1560"/>
          <w:tab w:val="left" w:pos="2694"/>
        </w:tabs>
        <w:spacing w:before="0" w:after="0"/>
        <w:rPr>
          <w:rFonts w:ascii="Century Gothic" w:eastAsia="Times New Roman" w:hAnsi="Century Gothic" w:cs="Arial"/>
          <w:sz w:val="22"/>
          <w:lang w:val="es-ES_tradnl" w:eastAsia="es-CO"/>
        </w:rPr>
      </w:pPr>
    </w:p>
    <w:p w14:paraId="57077001"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D66135">
        <w:rPr>
          <w:rFonts w:ascii="Century Gothic" w:hAnsi="Century Gothic" w:cs="Arial"/>
          <w:lang w:val="es-ES_tradnl"/>
        </w:rPr>
        <w:t>Proceso de Contratación</w:t>
      </w:r>
      <w:r w:rsidRPr="00D66135">
        <w:rPr>
          <w:rFonts w:ascii="Century Gothic" w:eastAsia="Times New Roman" w:hAnsi="Century Gothic" w:cs="Arial"/>
          <w:lang w:val="es-ES_tradnl" w:eastAsia="es-CO"/>
        </w:rPr>
        <w:t xml:space="preserve">.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w:t>
      </w:r>
      <w:r w:rsidRPr="00D66135">
        <w:rPr>
          <w:rFonts w:ascii="Century Gothic" w:eastAsia="Times New Roman" w:hAnsi="Century Gothic" w:cs="Arial"/>
          <w:lang w:val="es-ES_tradnl" w:eastAsia="es-CO"/>
        </w:rPr>
        <w:lastRenderedPageBreak/>
        <w:t>con la afiliación de dicho personal al Sistema de Seguridad Social integral (salud, pensiones y riesgos laborales) y a la Caja de Compensación Familiar, ICBF y SENA, cuando haya lugar, de acuerdo con lo dispuesto en la Ley.</w:t>
      </w:r>
    </w:p>
    <w:p w14:paraId="5360BD9D"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4157156A" w14:textId="77777777" w:rsidR="00D66135" w:rsidRPr="00D66135" w:rsidRDefault="00D66135" w:rsidP="00D66135">
      <w:pPr>
        <w:pStyle w:val="clusulas"/>
        <w:numPr>
          <w:ilvl w:val="0"/>
          <w:numId w:val="0"/>
        </w:numPr>
        <w:tabs>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27. CESIÓN</w:t>
      </w:r>
    </w:p>
    <w:p w14:paraId="44DD5421" w14:textId="77777777" w:rsidR="00D66135" w:rsidRPr="00D66135" w:rsidRDefault="00D66135" w:rsidP="00D66135">
      <w:pPr>
        <w:pStyle w:val="clusulas"/>
        <w:numPr>
          <w:ilvl w:val="0"/>
          <w:numId w:val="0"/>
        </w:numPr>
        <w:spacing w:before="0" w:after="0"/>
        <w:ind w:left="1070" w:hanging="360"/>
        <w:rPr>
          <w:rFonts w:ascii="Century Gothic" w:eastAsia="Times New Roman" w:hAnsi="Century Gothic" w:cs="Arial"/>
          <w:sz w:val="22"/>
          <w:lang w:val="es-ES_tradnl" w:eastAsia="es-CO"/>
        </w:rPr>
      </w:pPr>
    </w:p>
    <w:p w14:paraId="79F160E8"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3C1FAC34" w14:textId="77777777" w:rsidR="00D66135" w:rsidRPr="00D66135" w:rsidRDefault="00D66135" w:rsidP="00D66135">
      <w:pPr>
        <w:pStyle w:val="clusulas"/>
        <w:numPr>
          <w:ilvl w:val="0"/>
          <w:numId w:val="0"/>
        </w:numPr>
        <w:tabs>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28. LIQUIDACIÓN.</w:t>
      </w:r>
    </w:p>
    <w:p w14:paraId="261E0D8D"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p>
    <w:p w14:paraId="69FA98B6"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La liquidación del Contrato se llevará a cabo de acuerdo con lo dispuesto por el Manual de Contratación y demás disposiciones y normatividad vigentes aplicable a la Entidad, una vez terminado el contrato, ADI E.S.P </w:t>
      </w:r>
    </w:p>
    <w:p w14:paraId="4DC16AB0"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b/>
          <w:bCs/>
          <w:lang w:eastAsia="es-CO"/>
        </w:rPr>
        <w:t xml:space="preserve">28.1 Liquidación del Contrato: </w:t>
      </w:r>
    </w:p>
    <w:p w14:paraId="1026C359"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Una vez terminado el contrato, ADI E.S.P procederá́ con su liquidación mediante la suscripción de la respectiva acta. En el Acta de Liquidación se documentará el corte de cuentas o el balance económico, jurídico, técnico, contable y administrativo entre las partes, respecto de lo ejecutado en virtud del contrato suscrito. En el Acta de Liquidación deberá́ constar: </w:t>
      </w:r>
    </w:p>
    <w:p w14:paraId="3A20E5E7"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(i) la declaración mutua de paz y a salvo de manera total o parcial, o </w:t>
      </w:r>
    </w:p>
    <w:p w14:paraId="1B20AE14"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(ii) las constancias o salvedades, si a ello hubiere lugar, sobre las diferencias existentes entre las partes, o (mi)el acuerdo de conciliación o transacción que las partes acuerden para poner fin a tales diferencias. El Acta de Liquidación prestará merito ejecutivo, siempre que contenga una obligación clara, expresa y exigible por sí sola, o mediante la conformación de un título ejecutivo complejo,</w:t>
      </w:r>
      <w:r w:rsidRPr="00D66135">
        <w:rPr>
          <w:rFonts w:ascii="Century Gothic" w:eastAsia="Times New Roman" w:hAnsi="Century Gothic" w:cs="Arial"/>
          <w:lang w:eastAsia="es-CO"/>
        </w:rPr>
        <w:br/>
      </w:r>
      <w:r w:rsidRPr="00D66135">
        <w:rPr>
          <w:rFonts w:ascii="Century Gothic" w:eastAsia="Times New Roman" w:hAnsi="Century Gothic" w:cs="Arial"/>
          <w:lang w:eastAsia="es-CO"/>
        </w:rPr>
        <w:lastRenderedPageBreak/>
        <w:t>(iv)Indicar los reconocimientos a que hubiere lugar en favor de cada una de las partes, con los respectivos soportes, y</w:t>
      </w:r>
      <w:r w:rsidRPr="00D66135">
        <w:rPr>
          <w:rFonts w:ascii="Century Gothic" w:eastAsia="Times New Roman" w:hAnsi="Century Gothic" w:cs="Arial"/>
          <w:lang w:eastAsia="es-CO"/>
        </w:rPr>
        <w:br/>
        <w:t xml:space="preserve">(v) Las compensaciones a las que haya lugar, y </w:t>
      </w:r>
    </w:p>
    <w:p w14:paraId="4FC302F7"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(vi)En el balance técnico se incluirá́ un análisis detallado de las condiciones de calidad y oportunidad en la entrega y ejecución de los bienes, obras o servicios que fueron contratados. </w:t>
      </w:r>
    </w:p>
    <w:p w14:paraId="0755A56F" w14:textId="77777777" w:rsidR="00D66135" w:rsidRPr="00D66135" w:rsidRDefault="00D66135" w:rsidP="00D66135">
      <w:pPr>
        <w:tabs>
          <w:tab w:val="left" w:pos="2780"/>
        </w:tabs>
        <w:jc w:val="both"/>
        <w:rPr>
          <w:rFonts w:ascii="Century Gothic" w:eastAsia="Times New Roman" w:hAnsi="Century Gothic" w:cs="Arial"/>
          <w:b/>
          <w:bCs/>
          <w:lang w:val="es-ES_tradnl" w:eastAsia="es-CO"/>
        </w:rPr>
      </w:pPr>
      <w:r w:rsidRPr="00D66135">
        <w:rPr>
          <w:rFonts w:ascii="Century Gothic" w:eastAsia="Times New Roman" w:hAnsi="Century Gothic" w:cs="Arial"/>
          <w:b/>
          <w:bCs/>
          <w:lang w:val="es-ES_tradnl" w:eastAsia="es-CO"/>
        </w:rPr>
        <w:t xml:space="preserve">CLAUSULA 29. COMPENSACIÓN </w:t>
      </w:r>
    </w:p>
    <w:p w14:paraId="7BB855C8" w14:textId="77777777" w:rsidR="00D66135" w:rsidRPr="00D66135" w:rsidRDefault="00D66135" w:rsidP="00D66135">
      <w:pPr>
        <w:tabs>
          <w:tab w:val="left" w:pos="2780"/>
        </w:tabs>
        <w:jc w:val="both"/>
        <w:rPr>
          <w:rFonts w:ascii="Century Gothic" w:eastAsia="Times New Roman" w:hAnsi="Century Gothic" w:cs="Arial"/>
          <w:bCs/>
          <w:lang w:val="es-ES_tradnl" w:eastAsia="es-CO"/>
        </w:rPr>
      </w:pPr>
      <w:r w:rsidRPr="00D66135">
        <w:rPr>
          <w:rFonts w:ascii="Century Gothic" w:eastAsia="Times New Roman" w:hAnsi="Century Gothic" w:cs="Arial"/>
          <w:bCs/>
          <w:lang w:val="es-ES_tradnl" w:eastAsia="es-CO"/>
        </w:rPr>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artículos 1714 y siguientes del Código Civil. De las sumas compensadas se dejará constancia en el documento de Cierre Contractual que proceda en el contrato respectivo. </w:t>
      </w:r>
    </w:p>
    <w:p w14:paraId="69BFDE47"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b/>
          <w:bCs/>
          <w:lang w:val="es-ES_tradnl" w:eastAsia="es-CO"/>
        </w:rPr>
        <w:t xml:space="preserve">CLAUSULA 30. SUSCRIPCIÓN, PERFECCIONAMIENTO, EJECUCIÓN </w:t>
      </w:r>
    </w:p>
    <w:p w14:paraId="00BF371E"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Para la suscripción se requiere que el Contratista se encuentre al día en los pagos al Sistema de Seguridad Social Integral y con los aportes parafiscales, si es del caso. Para perfeccionamiento se requiere la firma de las partes. Para su ejecución, la aprobación de las garantías, y el Registro Presupuestal correspondiente. </w:t>
      </w:r>
    </w:p>
    <w:p w14:paraId="42B22DE6"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b/>
          <w:bCs/>
          <w:lang w:val="es-ES_tradnl" w:eastAsia="es-CO"/>
        </w:rPr>
        <w:t xml:space="preserve">CLAUSULA 31. SOLUCIÓN DE CONTROVERSIAS </w:t>
      </w:r>
    </w:p>
    <w:p w14:paraId="4897ACA4"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Las controversias o diferencias que surjan entre el Contratista y ADI E.S.P., con ocasión de la celebración y ejecución del contrato, incluidas sus modificaciones y liquidación, así́ como cualquier otro asunto relacionado con el presente negocio jurídico, serán sometidas a la revisión de las partes para buscar un arreglo directo, en un término no mayor a cinco (5) días hábiles a partir de la fecha en que cualquiera de las partes comunique por escrito a la otra parte la existencia de una diferencia y la explique someramente. </w:t>
      </w:r>
    </w:p>
    <w:p w14:paraId="7DC6FDF2"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Las controversias que no puedan ser resueltas de forma directa entre las partes, se resolverán empleado las instancias y procedimientos contemplados en las normas de procedimiento que rigen la jurisdicción ordinaria. </w:t>
      </w:r>
    </w:p>
    <w:p w14:paraId="56091C1B"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b/>
          <w:bCs/>
          <w:lang w:val="es-ES_tradnl" w:eastAsia="es-CO"/>
        </w:rPr>
        <w:t xml:space="preserve">CLAUSULA 32. CONTROL DE OBRA </w:t>
      </w:r>
    </w:p>
    <w:p w14:paraId="368826EE"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En caso de presentarse un retraso en el cumplimiento del programa de ejecución de obra superior a cinco (5) semanas, ADI E.S.P., podrá́ asumir el control de la obra con el fin de garantizar su oportuna terminación. Para el efecto, el Contratista tendrá́ la obligación de ceder los subcontratos que ADI E.S.P determine. </w:t>
      </w:r>
      <w:r w:rsidRPr="00D66135">
        <w:rPr>
          <w:rFonts w:ascii="Century Gothic" w:eastAsia="Times New Roman" w:hAnsi="Century Gothic" w:cs="Arial"/>
          <w:lang w:val="es-ES_tradnl" w:eastAsia="es-CO"/>
        </w:rPr>
        <w:lastRenderedPageBreak/>
        <w:t xml:space="preserve">Igualmente, ADI E.S.P podrá́ contratar el personal y los suministros que se requieran. ADI E.S.P informará al contratista mediante escrito el día a partir del cual asumirá́ el control y la ejecución de la obra. Dentro de los tres días hábiles siguientes se realizará un balance con el Contratista que permita determinar las obras ejecutadas hasta la fecha y su valor. El contratista deberá́ reintegrar, dentro de los dos días hábiles siguientes al vencimiento de aquellos tres, háyase o no realizado el referido balance, el monto del anticipo no amortizado. En caso de retardo en la restitución de este dinero se causarán intereses moratorios a la tasa legal máxima vigente, sin perjuicio de la efectividad de las garantías que amparan la correcta inversión del anticipo y el cumplimiento del contrato. </w:t>
      </w:r>
    </w:p>
    <w:p w14:paraId="204A3A40" w14:textId="77777777" w:rsidR="00D66135" w:rsidRPr="00D66135" w:rsidRDefault="00D66135" w:rsidP="00D66135">
      <w:pPr>
        <w:tabs>
          <w:tab w:val="left" w:pos="2780"/>
        </w:tabs>
        <w:jc w:val="both"/>
        <w:rPr>
          <w:rFonts w:ascii="Century Gothic" w:eastAsia="Times New Roman" w:hAnsi="Century Gothic" w:cs="Arial"/>
          <w:b/>
          <w:bCs/>
          <w:lang w:val="es-ES_tradnl" w:eastAsia="es-CO"/>
        </w:rPr>
      </w:pPr>
      <w:r w:rsidRPr="00D66135">
        <w:rPr>
          <w:rFonts w:ascii="Century Gothic" w:eastAsia="Times New Roman" w:hAnsi="Century Gothic" w:cs="Arial"/>
          <w:b/>
          <w:bCs/>
          <w:lang w:val="es-ES_tradnl" w:eastAsia="es-CO"/>
        </w:rPr>
        <w:t xml:space="preserve">CLAUSULA 33. SUPERVISIÓN </w:t>
      </w:r>
    </w:p>
    <w:p w14:paraId="5AA96F28" w14:textId="77777777" w:rsidR="00D66135" w:rsidRPr="00D66135" w:rsidRDefault="00D66135" w:rsidP="00D66135">
      <w:pPr>
        <w:tabs>
          <w:tab w:val="left" w:pos="2780"/>
        </w:tabs>
        <w:jc w:val="both"/>
        <w:rPr>
          <w:rFonts w:ascii="Century Gothic" w:eastAsia="Times New Roman" w:hAnsi="Century Gothic" w:cs="Arial"/>
          <w:bCs/>
          <w:lang w:val="es-ES_tradnl" w:eastAsia="es-CO"/>
        </w:rPr>
      </w:pPr>
      <w:r w:rsidRPr="00D66135">
        <w:rPr>
          <w:rFonts w:ascii="Century Gothic" w:eastAsia="Times New Roman" w:hAnsi="Century Gothic" w:cs="Arial"/>
          <w:bCs/>
          <w:lang w:val="es-ES_tradnl" w:eastAsia="es-CO"/>
        </w:rPr>
        <w:t xml:space="preserve">La supervisión de la ejecución y cumplimiento del presente Contrato está a cargo de la persona delegada por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bCs/>
          <w:lang w:val="es-ES_tradnl" w:eastAsia="es-CO"/>
        </w:rPr>
        <w:t xml:space="preserve">. Sin que esta labor sea concurrente con las funciones de la interventoría. </w:t>
      </w:r>
    </w:p>
    <w:p w14:paraId="311A3D6E" w14:textId="77777777" w:rsidR="00D66135" w:rsidRPr="00D66135" w:rsidRDefault="00D66135" w:rsidP="00D66135">
      <w:pPr>
        <w:tabs>
          <w:tab w:val="left" w:pos="2780"/>
        </w:tabs>
        <w:jc w:val="both"/>
        <w:rPr>
          <w:rFonts w:ascii="Century Gothic" w:eastAsia="Times New Roman" w:hAnsi="Century Gothic" w:cs="Arial"/>
          <w:bCs/>
          <w:lang w:eastAsia="es-CO"/>
        </w:rPr>
      </w:pPr>
      <w:r w:rsidRPr="00D66135">
        <w:rPr>
          <w:rFonts w:ascii="Century Gothic" w:eastAsia="Times New Roman" w:hAnsi="Century Gothic" w:cs="Arial"/>
          <w:b/>
          <w:bCs/>
          <w:lang w:eastAsia="es-CO"/>
        </w:rPr>
        <w:t xml:space="preserve">CLAUSULA 34. INTERVENTORÍA </w:t>
      </w:r>
    </w:p>
    <w:p w14:paraId="56B36E04" w14:textId="77777777" w:rsidR="00D66135" w:rsidRPr="00D66135" w:rsidRDefault="00D66135" w:rsidP="00D66135">
      <w:pPr>
        <w:tabs>
          <w:tab w:val="left" w:pos="2780"/>
        </w:tabs>
        <w:jc w:val="both"/>
        <w:rPr>
          <w:rFonts w:ascii="Century Gothic" w:eastAsia="Times New Roman" w:hAnsi="Century Gothic" w:cs="Arial"/>
          <w:bCs/>
          <w:lang w:eastAsia="es-CO"/>
        </w:rPr>
      </w:pPr>
      <w:r w:rsidRPr="00D66135">
        <w:rPr>
          <w:rFonts w:ascii="Century Gothic" w:eastAsia="Times New Roman" w:hAnsi="Century Gothic" w:cs="Arial"/>
          <w:bCs/>
          <w:lang w:eastAsia="es-CO"/>
        </w:rPr>
        <w:t xml:space="preserve">La interventoría del contrato será́ ejercida por la persona natural o jurídica que designe ADI E.S.P para tal fin de conformidad con lo estipulado en el Manual de Supervisión e Interventoría de ADI E.S.P vigente, quien realizará el seguimiento técnico, administrativo, financiero, contable y jurídico del contrato, verificando además la correcta ejecución del objeto contratado. </w:t>
      </w:r>
    </w:p>
    <w:p w14:paraId="3C906D1D" w14:textId="77777777" w:rsidR="00D66135" w:rsidRPr="00D66135" w:rsidRDefault="00D66135" w:rsidP="00D66135">
      <w:pPr>
        <w:tabs>
          <w:tab w:val="left" w:pos="2780"/>
        </w:tabs>
        <w:jc w:val="both"/>
        <w:rPr>
          <w:rFonts w:ascii="Century Gothic" w:eastAsia="Times New Roman" w:hAnsi="Century Gothic" w:cs="Arial"/>
          <w:b/>
          <w:bCs/>
          <w:lang w:val="es-ES_tradnl" w:eastAsia="es-CO"/>
        </w:rPr>
      </w:pPr>
      <w:r w:rsidRPr="00D66135">
        <w:rPr>
          <w:rFonts w:ascii="Century Gothic" w:eastAsia="Times New Roman" w:hAnsi="Century Gothic" w:cs="Arial"/>
          <w:b/>
          <w:bCs/>
          <w:lang w:val="es-ES_tradnl" w:eastAsia="es-CO"/>
        </w:rPr>
        <w:t>CLÁUSULA 35. PROPIEDAD INTELECTUAL</w:t>
      </w:r>
    </w:p>
    <w:p w14:paraId="0BB6CD53"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Los derechos patrimoniales que surjan de la producción intelectual que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realice en cumplimiento de las actividades propias de su contrato o con ocasión de ellas, pertenecen a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lang w:val="es-ES_tradnl" w:eastAsia="es-CO"/>
        </w:rPr>
        <w:t xml:space="preserve">, y por tanto por este mismo acto se entienden cedidos por parte de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a favor de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lang w:val="es-ES_tradnl" w:eastAsia="es-CO"/>
        </w:rPr>
        <w:t xml:space="preserve">. De igual manera las invenciones realizadas por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le pertenecen a este, salvo: </w:t>
      </w:r>
      <w:r w:rsidRPr="00D66135">
        <w:rPr>
          <w:rFonts w:ascii="Century Gothic" w:eastAsia="Times New Roman" w:hAnsi="Century Gothic" w:cs="Arial"/>
          <w:b/>
          <w:bCs/>
          <w:lang w:val="es-ES_tradnl" w:eastAsia="es-CO"/>
        </w:rPr>
        <w:t xml:space="preserve">a) </w:t>
      </w:r>
      <w:r w:rsidRPr="00D66135">
        <w:rPr>
          <w:rFonts w:ascii="Century Gothic" w:eastAsia="Times New Roman" w:hAnsi="Century Gothic" w:cs="Arial"/>
          <w:lang w:val="es-ES_tradnl" w:eastAsia="es-CO"/>
        </w:rPr>
        <w:t xml:space="preserve">En el evento que la invención haya sido realizada por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contratado para investigar, siempre y cuando la invención sea el resultado de la misión específica para la cual haya sido contratado. </w:t>
      </w:r>
      <w:r w:rsidRPr="00D66135">
        <w:rPr>
          <w:rFonts w:ascii="Century Gothic" w:eastAsia="Times New Roman" w:hAnsi="Century Gothic" w:cs="Arial"/>
          <w:b/>
          <w:bCs/>
          <w:lang w:val="es-ES_tradnl" w:eastAsia="es-CO"/>
        </w:rPr>
        <w:t xml:space="preserve">b) </w:t>
      </w:r>
      <w:r w:rsidRPr="00D66135">
        <w:rPr>
          <w:rFonts w:ascii="Century Gothic" w:eastAsia="Times New Roman" w:hAnsi="Century Gothic" w:cs="Arial"/>
          <w:lang w:val="es-ES_tradnl" w:eastAsia="es-CO"/>
        </w:rPr>
        <w:t xml:space="preserve">Cuando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no ha sido contratado para investigar y la invención se obtiene mediante datos o medios conocidos o utilizados en razón de las actividades adelantadas en desarrollo del contrato; caso en el cual dichas invenciones serán de propiedad de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lang w:val="es-ES_tradnl" w:eastAsia="es-CO"/>
        </w:rPr>
        <w:t xml:space="preserve">. Todo lo anterior, sin perjuicio de los derechos morales de autor que permanecerán en cabeza del creador de la obra, de acuerdo con la Ley 23 de 1.982, la decisión 351 y 486 de la comisión de la comunidad Andina de Naciones. </w:t>
      </w:r>
    </w:p>
    <w:p w14:paraId="7EEFB02E"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b/>
          <w:bCs/>
          <w:lang w:eastAsia="es-CO"/>
        </w:rPr>
        <w:t xml:space="preserve">CLAUSULA 36.  CONDICIÓN RESOLUTORIA </w:t>
      </w:r>
    </w:p>
    <w:p w14:paraId="4C46DC68"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lastRenderedPageBreak/>
        <w:t xml:space="preserve">Nota 1. La ejecución del Contrato de Obra se encuentra condicionada al plazo de ejecución del Contrato Interadministrativo xxx En caso de que dicho contrato interadministrativo no sea prorrogado, esta circunstancia se entenderá́ por cumplida y el plazo de ejecución del contrato de obra se dará́ por terminados anticipadamente en la fecha de terminación del citado Contrato Interadministrativo derivado No.220005, situación que no generará obligaciones ni pagos a favor de los CONTRATISTAS DE OBRA, salvo aquellos efectivamente causados y debidamente aprobados por la interventoría, hasta la fecha de acaecimiento de la condición. </w:t>
      </w:r>
    </w:p>
    <w:p w14:paraId="558259D2"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Nota 2. El plazo total de xx (x) meses implica la obligatoriedad de que el contratista seleccionado deberá́ implementar los frentes de trabajo simultáneos que sean necesarios para la ejecución de cada una de las actividades de la intervención, su terminación y entrega de los proyectos a ADI E.S.P dentro del plazo total del contrato. </w:t>
      </w:r>
    </w:p>
    <w:p w14:paraId="04BCB78B" w14:textId="77777777" w:rsidR="00D66135" w:rsidRPr="00D66135" w:rsidRDefault="00D66135" w:rsidP="00D66135">
      <w:pPr>
        <w:tabs>
          <w:tab w:val="left" w:pos="2780"/>
        </w:tabs>
        <w:jc w:val="both"/>
        <w:rPr>
          <w:rFonts w:ascii="Century Gothic" w:hAnsi="Century Gothic" w:cs="Arial"/>
          <w:b/>
          <w:bCs/>
          <w:lang w:val="es-ES_tradnl"/>
        </w:rPr>
      </w:pPr>
      <w:r w:rsidRPr="00D66135">
        <w:rPr>
          <w:rFonts w:ascii="Century Gothic" w:hAnsi="Century Gothic" w:cs="Arial"/>
          <w:b/>
          <w:bCs/>
          <w:lang w:val="es-ES_tradnl"/>
        </w:rPr>
        <w:t>CLAUSULA 37. LUGAR DE EJECUCIÓN Y DOMICILIO CONTRACTUAL.</w:t>
      </w:r>
    </w:p>
    <w:p w14:paraId="56D9F256"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 xml:space="preserve">Las actividades previstas en el presente Contrato se deben desarrollar en Leticia – Amazonas. </w:t>
      </w:r>
    </w:p>
    <w:p w14:paraId="0232B8D8" w14:textId="77777777" w:rsidR="00D66135" w:rsidRPr="00D66135" w:rsidRDefault="00D66135" w:rsidP="00D66135">
      <w:pPr>
        <w:pStyle w:val="clusulas"/>
        <w:numPr>
          <w:ilvl w:val="0"/>
          <w:numId w:val="0"/>
        </w:numPr>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38. DOCUMENTOS CONTRACTUAL.</w:t>
      </w:r>
    </w:p>
    <w:p w14:paraId="6EE9E3A6"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p>
    <w:p w14:paraId="1DCF4574"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3A83E25"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p>
    <w:p w14:paraId="5864E476"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Estudios y documentos previos.</w:t>
      </w:r>
    </w:p>
    <w:p w14:paraId="319D6699"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Pliego de condiciones, Adendas, Anexos, Formatos, Matrices, Formularios.</w:t>
      </w:r>
    </w:p>
    <w:p w14:paraId="7E75CC5A"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Propuesta presentada por el Contratista.</w:t>
      </w:r>
    </w:p>
    <w:p w14:paraId="082D918F"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Las garantías debidamente aprobadas.</w:t>
      </w:r>
    </w:p>
    <w:p w14:paraId="5735CDF9"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Toda la correspondencia que se surta entre las partes durante el término de ejecución del Contrato.</w:t>
      </w:r>
    </w:p>
    <w:p w14:paraId="462BBE0C" w14:textId="77777777" w:rsidR="00D66135" w:rsidRPr="00D66135" w:rsidRDefault="00D66135" w:rsidP="00D66135">
      <w:pPr>
        <w:pStyle w:val="clusulas"/>
        <w:numPr>
          <w:ilvl w:val="0"/>
          <w:numId w:val="0"/>
        </w:numPr>
        <w:spacing w:before="0" w:after="0"/>
        <w:ind w:left="774"/>
        <w:rPr>
          <w:rFonts w:ascii="Century Gothic" w:eastAsia="Times New Roman" w:hAnsi="Century Gothic" w:cs="Arial"/>
          <w:b w:val="0"/>
          <w:sz w:val="22"/>
          <w:lang w:val="es-ES_tradnl" w:eastAsia="es-CO"/>
        </w:rPr>
      </w:pPr>
    </w:p>
    <w:p w14:paraId="17269E1D" w14:textId="77777777" w:rsidR="00D66135" w:rsidRPr="00D66135" w:rsidRDefault="00D66135" w:rsidP="00D66135">
      <w:pPr>
        <w:pStyle w:val="clusulas"/>
        <w:numPr>
          <w:ilvl w:val="0"/>
          <w:numId w:val="0"/>
        </w:numPr>
        <w:spacing w:before="0" w:after="0"/>
        <w:ind w:left="1134"/>
        <w:rPr>
          <w:rFonts w:ascii="Century Gothic" w:eastAsia="Times New Roman" w:hAnsi="Century Gothic" w:cs="Arial"/>
          <w:b w:val="0"/>
          <w:sz w:val="22"/>
          <w:lang w:val="es-ES_tradnl" w:eastAsia="es-CO"/>
        </w:rPr>
      </w:pPr>
    </w:p>
    <w:p w14:paraId="3F8C8A83" w14:textId="77777777" w:rsidR="00D66135" w:rsidRPr="00D66135" w:rsidRDefault="00D66135" w:rsidP="00D66135">
      <w:pPr>
        <w:jc w:val="both"/>
        <w:rPr>
          <w:rFonts w:ascii="Century Gothic" w:eastAsia="Times New Roman" w:hAnsi="Century Gothic" w:cs="Arial"/>
          <w:b/>
          <w:lang w:val="es-ES_tradnl" w:eastAsia="es-ES"/>
        </w:rPr>
      </w:pPr>
      <w:r w:rsidRPr="00D66135">
        <w:rPr>
          <w:rFonts w:ascii="Century Gothic" w:hAnsi="Century Gothic" w:cs="Arial"/>
          <w:b/>
          <w:noProof/>
          <w:color w:val="FF0000"/>
          <w:lang w:eastAsia="es-CO"/>
        </w:rPr>
        <mc:AlternateContent>
          <mc:Choice Requires="wps">
            <w:drawing>
              <wp:anchor distT="0" distB="0" distL="114300" distR="114300" simplePos="0" relativeHeight="251662336" behindDoc="0" locked="0" layoutInCell="1" allowOverlap="1" wp14:anchorId="2E67B276" wp14:editId="5B361E40">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695BEB58" w14:textId="77777777" w:rsidR="00D66135" w:rsidRDefault="00D66135" w:rsidP="00D66135">
                            <w:pPr>
                              <w:rPr>
                                <w:rFonts w:ascii="Arial" w:hAnsi="Arial" w:cs="Arial"/>
                                <w:b/>
                                <w:sz w:val="21"/>
                                <w:szCs w:val="21"/>
                                <w:lang w:val="es-ES_tradnl"/>
                              </w:rPr>
                            </w:pPr>
                          </w:p>
                          <w:p w14:paraId="06607C98" w14:textId="77777777" w:rsidR="00D66135" w:rsidRDefault="00D66135" w:rsidP="00D66135">
                            <w:pPr>
                              <w:rPr>
                                <w:rFonts w:ascii="Arial" w:hAnsi="Arial" w:cs="Arial"/>
                                <w:b/>
                                <w:sz w:val="21"/>
                                <w:szCs w:val="21"/>
                                <w:lang w:val="es-ES_tradnl"/>
                              </w:rPr>
                            </w:pPr>
                          </w:p>
                          <w:p w14:paraId="3E987CBB" w14:textId="77777777" w:rsidR="00D66135" w:rsidRPr="00F02ECB" w:rsidRDefault="00D66135" w:rsidP="00D66135">
                            <w:pPr>
                              <w:spacing w:after="0"/>
                              <w:rPr>
                                <w:rFonts w:ascii="Arial" w:hAnsi="Arial" w:cs="Arial"/>
                                <w:b/>
                                <w:lang w:val="pt-BR"/>
                              </w:rPr>
                            </w:pPr>
                            <w:r w:rsidRPr="00F02ECB">
                              <w:rPr>
                                <w:rFonts w:ascii="Arial" w:hAnsi="Arial" w:cs="Arial"/>
                                <w:b/>
                                <w:lang w:val="pt-BR"/>
                              </w:rPr>
                              <w:t>_________________________________</w:t>
                            </w:r>
                          </w:p>
                          <w:p w14:paraId="7AF5DD88" w14:textId="77777777" w:rsidR="00D66135" w:rsidRPr="00F02ECB" w:rsidRDefault="00D66135" w:rsidP="00D66135">
                            <w:pPr>
                              <w:spacing w:after="0"/>
                              <w:rPr>
                                <w:rFonts w:ascii="Arial" w:hAnsi="Arial" w:cs="Arial"/>
                                <w:b/>
                                <w:lang w:val="pt-BR"/>
                              </w:rPr>
                            </w:pPr>
                            <w:r>
                              <w:rPr>
                                <w:rFonts w:ascii="Arial" w:hAnsi="Arial" w:cs="Arial"/>
                                <w:b/>
                                <w:lang w:val="pt-BR"/>
                              </w:rPr>
                              <w:t xml:space="preserve">JUAN SEBASTIAN BORJA GARZÓN </w:t>
                            </w:r>
                          </w:p>
                          <w:p w14:paraId="4540B52C" w14:textId="77777777" w:rsidR="00D66135" w:rsidRPr="00F02ECB" w:rsidRDefault="00D66135" w:rsidP="00D66135">
                            <w:pPr>
                              <w:spacing w:after="0"/>
                              <w:rPr>
                                <w:rFonts w:ascii="Arial" w:hAnsi="Arial" w:cs="Arial"/>
                                <w:bCs/>
                                <w:lang w:val="pt-BR"/>
                              </w:rPr>
                            </w:pPr>
                            <w:r w:rsidRPr="00F02ECB">
                              <w:rPr>
                                <w:rFonts w:ascii="Arial" w:hAnsi="Arial" w:cs="Arial"/>
                                <w:bCs/>
                                <w:lang w:val="pt-BR"/>
                              </w:rPr>
                              <w:t>C.C.xxxx</w:t>
                            </w:r>
                          </w:p>
                          <w:p w14:paraId="5E73421B" w14:textId="77777777" w:rsidR="00D66135" w:rsidRPr="00F02ECB" w:rsidRDefault="00D66135" w:rsidP="00D66135">
                            <w:pPr>
                              <w:spacing w:after="0"/>
                              <w:rPr>
                                <w:rFonts w:ascii="Arial" w:hAnsi="Arial" w:cs="Arial"/>
                                <w:bCs/>
                                <w:lang w:val="pt-BR"/>
                              </w:rPr>
                            </w:pPr>
                            <w:r w:rsidRPr="00F02ECB">
                              <w:rPr>
                                <w:rFonts w:ascii="Arial" w:hAnsi="Arial" w:cs="Arial"/>
                                <w:bCs/>
                                <w:lang w:val="pt-BR"/>
                              </w:rPr>
                              <w:t>Gerente General</w:t>
                            </w:r>
                          </w:p>
                          <w:p w14:paraId="06BBFFF2" w14:textId="77777777" w:rsidR="00D66135" w:rsidRPr="00F02ECB" w:rsidRDefault="00D66135" w:rsidP="00D66135">
                            <w:pPr>
                              <w:spacing w:after="0"/>
                              <w:rPr>
                                <w:lang w:val="pt-BR"/>
                              </w:rPr>
                            </w:pPr>
                            <w:r w:rsidRPr="00F02ECB">
                              <w:rPr>
                                <w:rFonts w:ascii="Arial" w:hAnsi="Arial" w:cs="Arial"/>
                                <w:b/>
                                <w:lang w:val="pt-BR"/>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67B276"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" filled="f" stroked="f" strokeweight=".5pt">
                <v:textbox>
                  <w:txbxContent>
                    <w:p w14:paraId="695BEB58" w14:textId="77777777" w:rsidR="00D66135" w:rsidRDefault="00D66135" w:rsidP="00D66135">
                      <w:pPr>
                        <w:rPr>
                          <w:rFonts w:ascii="Arial" w:hAnsi="Arial" w:cs="Arial"/>
                          <w:b/>
                          <w:sz w:val="21"/>
                          <w:szCs w:val="21"/>
                          <w:lang w:val="es-ES_tradnl"/>
                        </w:rPr>
                      </w:pPr>
                    </w:p>
                    <w:p w14:paraId="06607C98" w14:textId="77777777" w:rsidR="00D66135" w:rsidRDefault="00D66135" w:rsidP="00D66135">
                      <w:pPr>
                        <w:rPr>
                          <w:rFonts w:ascii="Arial" w:hAnsi="Arial" w:cs="Arial"/>
                          <w:b/>
                          <w:sz w:val="21"/>
                          <w:szCs w:val="21"/>
                          <w:lang w:val="es-ES_tradnl"/>
                        </w:rPr>
                      </w:pPr>
                    </w:p>
                    <w:p w14:paraId="3E987CBB" w14:textId="77777777" w:rsidR="00D66135" w:rsidRPr="00F02ECB" w:rsidRDefault="00D66135" w:rsidP="00D66135">
                      <w:pPr>
                        <w:spacing w:after="0"/>
                        <w:rPr>
                          <w:rFonts w:ascii="Arial" w:hAnsi="Arial" w:cs="Arial"/>
                          <w:b/>
                          <w:lang w:val="pt-BR"/>
                        </w:rPr>
                      </w:pPr>
                      <w:r w:rsidRPr="00F02ECB">
                        <w:rPr>
                          <w:rFonts w:ascii="Arial" w:hAnsi="Arial" w:cs="Arial"/>
                          <w:b/>
                          <w:lang w:val="pt-BR"/>
                        </w:rPr>
                        <w:t>_________________________________</w:t>
                      </w:r>
                    </w:p>
                    <w:p w14:paraId="7AF5DD88" w14:textId="77777777" w:rsidR="00D66135" w:rsidRPr="00F02ECB" w:rsidRDefault="00D66135" w:rsidP="00D66135">
                      <w:pPr>
                        <w:spacing w:after="0"/>
                        <w:rPr>
                          <w:rFonts w:ascii="Arial" w:hAnsi="Arial" w:cs="Arial"/>
                          <w:b/>
                          <w:lang w:val="pt-BR"/>
                        </w:rPr>
                      </w:pPr>
                      <w:r>
                        <w:rPr>
                          <w:rFonts w:ascii="Arial" w:hAnsi="Arial" w:cs="Arial"/>
                          <w:b/>
                          <w:lang w:val="pt-BR"/>
                        </w:rPr>
                        <w:t xml:space="preserve">JUAN SEBASTIAN BORJA GARZÓN </w:t>
                      </w:r>
                    </w:p>
                    <w:p w14:paraId="4540B52C" w14:textId="77777777" w:rsidR="00D66135" w:rsidRPr="00F02ECB" w:rsidRDefault="00D66135" w:rsidP="00D66135">
                      <w:pPr>
                        <w:spacing w:after="0"/>
                        <w:rPr>
                          <w:rFonts w:ascii="Arial" w:hAnsi="Arial" w:cs="Arial"/>
                          <w:bCs/>
                          <w:lang w:val="pt-BR"/>
                        </w:rPr>
                      </w:pPr>
                      <w:r w:rsidRPr="00F02ECB">
                        <w:rPr>
                          <w:rFonts w:ascii="Arial" w:hAnsi="Arial" w:cs="Arial"/>
                          <w:bCs/>
                          <w:lang w:val="pt-BR"/>
                        </w:rPr>
                        <w:t>C.C.xxxx</w:t>
                      </w:r>
                    </w:p>
                    <w:p w14:paraId="5E73421B" w14:textId="77777777" w:rsidR="00D66135" w:rsidRPr="00F02ECB" w:rsidRDefault="00D66135" w:rsidP="00D66135">
                      <w:pPr>
                        <w:spacing w:after="0"/>
                        <w:rPr>
                          <w:rFonts w:ascii="Arial" w:hAnsi="Arial" w:cs="Arial"/>
                          <w:bCs/>
                          <w:lang w:val="pt-BR"/>
                        </w:rPr>
                      </w:pPr>
                      <w:r w:rsidRPr="00F02ECB">
                        <w:rPr>
                          <w:rFonts w:ascii="Arial" w:hAnsi="Arial" w:cs="Arial"/>
                          <w:bCs/>
                          <w:lang w:val="pt-BR"/>
                        </w:rPr>
                        <w:t>Gerente General</w:t>
                      </w:r>
                    </w:p>
                    <w:p w14:paraId="06BBFFF2" w14:textId="77777777" w:rsidR="00D66135" w:rsidRPr="00F02ECB" w:rsidRDefault="00D66135" w:rsidP="00D66135">
                      <w:pPr>
                        <w:spacing w:after="0"/>
                        <w:rPr>
                          <w:lang w:val="pt-BR"/>
                        </w:rPr>
                      </w:pPr>
                      <w:r w:rsidRPr="00F02ECB">
                        <w:rPr>
                          <w:rFonts w:ascii="Arial" w:hAnsi="Arial" w:cs="Arial"/>
                          <w:b/>
                          <w:lang w:val="pt-BR"/>
                        </w:rPr>
                        <w:t>ADI S.A.S E.S.P.</w:t>
                      </w:r>
                    </w:p>
                  </w:txbxContent>
                </v:textbox>
              </v:shape>
            </w:pict>
          </mc:Fallback>
        </mc:AlternateContent>
      </w:r>
      <w:r w:rsidRPr="00D66135">
        <w:rPr>
          <w:rFonts w:ascii="Century Gothic" w:eastAsia="Times New Roman" w:hAnsi="Century Gothic" w:cs="Arial"/>
          <w:b/>
          <w:lang w:val="es-ES_tradnl" w:eastAsia="es-ES"/>
        </w:rPr>
        <w:t>EL CONTRATANTE</w:t>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t>EL CONTRATISTA</w:t>
      </w:r>
    </w:p>
    <w:p w14:paraId="0DAAA47A" w14:textId="77777777" w:rsidR="00D66135" w:rsidRPr="00D66135" w:rsidRDefault="00D66135" w:rsidP="00D66135">
      <w:pPr>
        <w:jc w:val="both"/>
        <w:rPr>
          <w:rFonts w:ascii="Century Gothic" w:eastAsia="Times New Roman" w:hAnsi="Century Gothic" w:cs="Arial"/>
          <w:b/>
          <w:lang w:val="es-ES_tradnl" w:eastAsia="es-ES"/>
        </w:rPr>
      </w:pPr>
      <w:r w:rsidRPr="00D66135">
        <w:rPr>
          <w:rFonts w:ascii="Century Gothic" w:hAnsi="Century Gothic" w:cs="Arial"/>
          <w:b/>
          <w:noProof/>
          <w:color w:val="FF0000"/>
          <w:lang w:eastAsia="es-CO"/>
        </w:rPr>
        <mc:AlternateContent>
          <mc:Choice Requires="wps">
            <w:drawing>
              <wp:anchor distT="0" distB="0" distL="114300" distR="114300" simplePos="0" relativeHeight="251663360" behindDoc="0" locked="0" layoutInCell="1" allowOverlap="1" wp14:anchorId="46335EBB" wp14:editId="3BC611D6">
                <wp:simplePos x="0" y="0"/>
                <wp:positionH relativeFrom="column">
                  <wp:posOffset>2854960</wp:posOffset>
                </wp:positionH>
                <wp:positionV relativeFrom="paragraph">
                  <wp:posOffset>41174</wp:posOffset>
                </wp:positionV>
                <wp:extent cx="3274695" cy="1880006"/>
                <wp:effectExtent l="0" t="0" r="0" b="0"/>
                <wp:wrapNone/>
                <wp:docPr id="1" name="Cuadro de texto 1"/>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75569D3C" w14:textId="77777777" w:rsidR="00D66135" w:rsidRDefault="00D66135" w:rsidP="00D66135">
                            <w:pPr>
                              <w:spacing w:after="0"/>
                              <w:rPr>
                                <w:rFonts w:ascii="Arial" w:hAnsi="Arial" w:cs="Arial"/>
                                <w:b/>
                                <w:color w:val="000000" w:themeColor="text1"/>
                                <w:lang w:val="es-ES_tradnl"/>
                              </w:rPr>
                            </w:pPr>
                          </w:p>
                          <w:p w14:paraId="16DAFB17" w14:textId="77777777" w:rsidR="00D66135" w:rsidRDefault="00D66135" w:rsidP="00D66135">
                            <w:pPr>
                              <w:spacing w:after="0"/>
                              <w:rPr>
                                <w:rFonts w:ascii="Arial" w:hAnsi="Arial" w:cs="Arial"/>
                                <w:b/>
                                <w:color w:val="000000" w:themeColor="text1"/>
                                <w:lang w:val="es-ES_tradnl"/>
                              </w:rPr>
                            </w:pPr>
                          </w:p>
                          <w:p w14:paraId="69DF513C" w14:textId="77777777" w:rsidR="00D66135" w:rsidRDefault="00D66135" w:rsidP="00D66135">
                            <w:pPr>
                              <w:spacing w:after="0"/>
                              <w:rPr>
                                <w:rFonts w:ascii="Arial" w:hAnsi="Arial" w:cs="Arial"/>
                                <w:b/>
                                <w:color w:val="000000" w:themeColor="text1"/>
                                <w:lang w:val="es-ES_tradnl"/>
                              </w:rPr>
                            </w:pPr>
                          </w:p>
                          <w:p w14:paraId="373C4742" w14:textId="77777777" w:rsidR="00D66135" w:rsidRPr="000E1249" w:rsidRDefault="00D66135" w:rsidP="00D66135">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1E868E5D" w14:textId="77777777" w:rsidR="00D66135" w:rsidRPr="000B07E9" w:rsidRDefault="00D66135" w:rsidP="00D66135">
                            <w:pPr>
                              <w:spacing w:after="0"/>
                              <w:jc w:val="both"/>
                              <w:rPr>
                                <w:rFonts w:ascii="Arial" w:hAnsi="Arial" w:cs="Arial"/>
                                <w:b/>
                                <w:bCs/>
                                <w:color w:val="000000" w:themeColor="text1"/>
                                <w:lang w:val="es-ES_tradnl"/>
                              </w:rPr>
                            </w:pPr>
                            <w:r>
                              <w:rPr>
                                <w:rFonts w:ascii="Arial" w:hAnsi="Arial" w:cs="Arial"/>
                                <w:b/>
                                <w:bCs/>
                                <w:lang w:val="es-ES_tradnl"/>
                              </w:rPr>
                              <w:t>xxxxx</w:t>
                            </w:r>
                          </w:p>
                          <w:p w14:paraId="2B104207" w14:textId="77777777" w:rsidR="00D66135" w:rsidRPr="000B07E9" w:rsidRDefault="00D66135" w:rsidP="00D66135">
                            <w:pPr>
                              <w:jc w:val="both"/>
                              <w:rPr>
                                <w:rFonts w:ascii="Arial" w:hAnsi="Arial" w:cs="Arial"/>
                                <w:lang w:val="es-ES_tradnl"/>
                              </w:rPr>
                            </w:pPr>
                          </w:p>
                          <w:p w14:paraId="29C1E1E2" w14:textId="77777777" w:rsidR="00D66135" w:rsidRPr="000E1249" w:rsidRDefault="00D66135" w:rsidP="00D66135">
                            <w:pPr>
                              <w:spacing w:after="0"/>
                              <w:rPr>
                                <w:rFonts w:ascii="Arial" w:hAnsi="Arial" w:cs="Arial"/>
                                <w:b/>
                                <w:color w:val="000000" w:themeColor="text1"/>
                              </w:rPr>
                            </w:pPr>
                          </w:p>
                          <w:p w14:paraId="0E035EB1" w14:textId="77777777" w:rsidR="00D66135" w:rsidRPr="00123856" w:rsidRDefault="00D66135" w:rsidP="00D66135">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335EBB" id="Cuadro de texto 1" o:spid="_x0000_s1027" type="#_x0000_t202" style="position:absolute;left:0;text-align:left;margin-left:224.8pt;margin-top:3.25pt;width:257.85pt;height:148.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" filled="f" stroked="f" strokeweight=".5pt">
                <v:textbox>
                  <w:txbxContent>
                    <w:p w14:paraId="75569D3C" w14:textId="77777777" w:rsidR="00D66135" w:rsidRDefault="00D66135" w:rsidP="00D66135">
                      <w:pPr>
                        <w:spacing w:after="0"/>
                        <w:rPr>
                          <w:rFonts w:ascii="Arial" w:hAnsi="Arial" w:cs="Arial"/>
                          <w:b/>
                          <w:color w:val="000000" w:themeColor="text1"/>
                          <w:lang w:val="es-ES_tradnl"/>
                        </w:rPr>
                      </w:pPr>
                    </w:p>
                    <w:p w14:paraId="16DAFB17" w14:textId="77777777" w:rsidR="00D66135" w:rsidRDefault="00D66135" w:rsidP="00D66135">
                      <w:pPr>
                        <w:spacing w:after="0"/>
                        <w:rPr>
                          <w:rFonts w:ascii="Arial" w:hAnsi="Arial" w:cs="Arial"/>
                          <w:b/>
                          <w:color w:val="000000" w:themeColor="text1"/>
                          <w:lang w:val="es-ES_tradnl"/>
                        </w:rPr>
                      </w:pPr>
                    </w:p>
                    <w:p w14:paraId="69DF513C" w14:textId="77777777" w:rsidR="00D66135" w:rsidRDefault="00D66135" w:rsidP="00D66135">
                      <w:pPr>
                        <w:spacing w:after="0"/>
                        <w:rPr>
                          <w:rFonts w:ascii="Arial" w:hAnsi="Arial" w:cs="Arial"/>
                          <w:b/>
                          <w:color w:val="000000" w:themeColor="text1"/>
                          <w:lang w:val="es-ES_tradnl"/>
                        </w:rPr>
                      </w:pPr>
                    </w:p>
                    <w:p w14:paraId="373C4742" w14:textId="77777777" w:rsidR="00D66135" w:rsidRPr="000E1249" w:rsidRDefault="00D66135" w:rsidP="00D66135">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1E868E5D" w14:textId="77777777" w:rsidR="00D66135" w:rsidRPr="000B07E9" w:rsidRDefault="00D66135" w:rsidP="00D66135">
                      <w:pPr>
                        <w:spacing w:after="0"/>
                        <w:jc w:val="both"/>
                        <w:rPr>
                          <w:rFonts w:ascii="Arial" w:hAnsi="Arial" w:cs="Arial"/>
                          <w:b/>
                          <w:bCs/>
                          <w:color w:val="000000" w:themeColor="text1"/>
                          <w:lang w:val="es-ES_tradnl"/>
                        </w:rPr>
                      </w:pPr>
                      <w:r>
                        <w:rPr>
                          <w:rFonts w:ascii="Arial" w:hAnsi="Arial" w:cs="Arial"/>
                          <w:b/>
                          <w:bCs/>
                          <w:lang w:val="es-ES_tradnl"/>
                        </w:rPr>
                        <w:t>xxxxx</w:t>
                      </w:r>
                    </w:p>
                    <w:p w14:paraId="2B104207" w14:textId="77777777" w:rsidR="00D66135" w:rsidRPr="000B07E9" w:rsidRDefault="00D66135" w:rsidP="00D66135">
                      <w:pPr>
                        <w:jc w:val="both"/>
                        <w:rPr>
                          <w:rFonts w:ascii="Arial" w:hAnsi="Arial" w:cs="Arial"/>
                          <w:lang w:val="es-ES_tradnl"/>
                        </w:rPr>
                      </w:pPr>
                    </w:p>
                    <w:p w14:paraId="29C1E1E2" w14:textId="77777777" w:rsidR="00D66135" w:rsidRPr="000E1249" w:rsidRDefault="00D66135" w:rsidP="00D66135">
                      <w:pPr>
                        <w:spacing w:after="0"/>
                        <w:rPr>
                          <w:rFonts w:ascii="Arial" w:hAnsi="Arial" w:cs="Arial"/>
                          <w:b/>
                          <w:color w:val="000000" w:themeColor="text1"/>
                        </w:rPr>
                      </w:pPr>
                    </w:p>
                    <w:p w14:paraId="0E035EB1" w14:textId="77777777" w:rsidR="00D66135" w:rsidRPr="00123856" w:rsidRDefault="00D66135" w:rsidP="00D66135">
                      <w:pPr>
                        <w:spacing w:after="0"/>
                        <w:rPr>
                          <w:b/>
                          <w:color w:val="000000" w:themeColor="text1"/>
                        </w:rPr>
                      </w:pPr>
                    </w:p>
                  </w:txbxContent>
                </v:textbox>
              </v:shape>
            </w:pict>
          </mc:Fallback>
        </mc:AlternateContent>
      </w:r>
    </w:p>
    <w:p w14:paraId="66748A79" w14:textId="77777777" w:rsidR="00D66135" w:rsidRPr="00D66135" w:rsidRDefault="00D66135" w:rsidP="00D66135">
      <w:pPr>
        <w:contextualSpacing/>
        <w:jc w:val="both"/>
        <w:rPr>
          <w:rFonts w:ascii="Century Gothic" w:hAnsi="Century Gothic" w:cs="Arial"/>
          <w:b/>
          <w:lang w:val="es-ES_tradnl"/>
        </w:rPr>
      </w:pPr>
    </w:p>
    <w:p w14:paraId="1FF13FF7" w14:textId="77777777" w:rsidR="00D66135" w:rsidRPr="00D66135" w:rsidRDefault="00D66135" w:rsidP="00D66135">
      <w:pPr>
        <w:contextualSpacing/>
        <w:jc w:val="both"/>
        <w:rPr>
          <w:rFonts w:ascii="Century Gothic" w:hAnsi="Century Gothic" w:cs="Arial"/>
          <w:b/>
          <w:lang w:val="es-ES_tradnl"/>
        </w:rPr>
      </w:pPr>
    </w:p>
    <w:p w14:paraId="052FB1D0" w14:textId="77777777" w:rsidR="00D66135" w:rsidRPr="00D66135" w:rsidRDefault="00D66135" w:rsidP="00D66135">
      <w:pPr>
        <w:contextualSpacing/>
        <w:jc w:val="both"/>
        <w:rPr>
          <w:rFonts w:ascii="Century Gothic" w:hAnsi="Century Gothic" w:cs="Arial"/>
          <w:b/>
          <w:color w:val="FF0000"/>
          <w:lang w:val="es-ES_tradnl"/>
        </w:rPr>
      </w:pPr>
    </w:p>
    <w:p w14:paraId="11C52C31" w14:textId="77777777" w:rsidR="00D66135" w:rsidRPr="00D66135" w:rsidRDefault="00D66135" w:rsidP="00D66135">
      <w:pPr>
        <w:contextualSpacing/>
        <w:jc w:val="both"/>
        <w:rPr>
          <w:rFonts w:ascii="Century Gothic" w:hAnsi="Century Gothic" w:cs="Arial"/>
          <w:b/>
          <w:color w:val="FF0000"/>
          <w:lang w:val="es-ES_tradnl"/>
        </w:rPr>
      </w:pPr>
    </w:p>
    <w:p w14:paraId="543D0D0C" w14:textId="77777777" w:rsidR="00D66135" w:rsidRPr="00D66135" w:rsidRDefault="00D66135" w:rsidP="00D66135">
      <w:pPr>
        <w:contextualSpacing/>
        <w:jc w:val="both"/>
        <w:rPr>
          <w:rFonts w:ascii="Century Gothic" w:hAnsi="Century Gothic" w:cs="Arial"/>
          <w:b/>
          <w:color w:val="FF0000"/>
          <w:lang w:val="es-ES_tradnl"/>
        </w:rPr>
      </w:pPr>
    </w:p>
    <w:p w14:paraId="7A86F799" w14:textId="4943C910" w:rsidR="00D66135" w:rsidRPr="003A46DE" w:rsidRDefault="003A46DE" w:rsidP="003A46DE">
      <w:pPr>
        <w:contextualSpacing/>
        <w:jc w:val="both"/>
        <w:rPr>
          <w:rFonts w:ascii="Century Gothic" w:hAnsi="Century Gothic" w:cs="Arial"/>
          <w:b/>
          <w:color w:val="FF0000"/>
          <w:lang w:val="es-ES_tradnl"/>
        </w:rPr>
      </w:pPr>
      <w:r>
        <w:rPr>
          <w:rFonts w:ascii="Century Gothic" w:hAnsi="Century Gothic" w:cs="Arial"/>
          <w:b/>
          <w:color w:val="FF0000"/>
          <w:lang w:val="es-ES_tradnl"/>
        </w:rPr>
        <w:tab/>
      </w:r>
    </w:p>
    <w:tbl>
      <w:tblPr>
        <w:tblW w:w="6156" w:type="dxa"/>
        <w:tblCellMar>
          <w:left w:w="70" w:type="dxa"/>
          <w:right w:w="70" w:type="dxa"/>
        </w:tblCellMar>
        <w:tblLook w:val="04A0" w:firstRow="1" w:lastRow="0" w:firstColumn="1" w:lastColumn="0" w:noHBand="0" w:noVBand="1"/>
      </w:tblPr>
      <w:tblGrid>
        <w:gridCol w:w="6156"/>
      </w:tblGrid>
      <w:tr w:rsidR="00D66135" w:rsidRPr="00D66135" w14:paraId="6B37F587" w14:textId="77777777" w:rsidTr="000A19F1">
        <w:trPr>
          <w:trHeight w:val="320"/>
        </w:trPr>
        <w:tc>
          <w:tcPr>
            <w:tcW w:w="6156" w:type="dxa"/>
            <w:tcBorders>
              <w:top w:val="nil"/>
              <w:left w:val="nil"/>
              <w:bottom w:val="nil"/>
              <w:right w:val="nil"/>
            </w:tcBorders>
            <w:noWrap/>
            <w:vAlign w:val="bottom"/>
            <w:hideMark/>
          </w:tcPr>
          <w:p w14:paraId="26D59814" w14:textId="77777777" w:rsidR="00D66135" w:rsidRPr="00D66135" w:rsidRDefault="00D66135" w:rsidP="000A19F1">
            <w:pPr>
              <w:jc w:val="both"/>
              <w:rPr>
                <w:rFonts w:ascii="Century Gothic" w:eastAsia="Times New Roman" w:hAnsi="Century Gothic" w:cs="Arial"/>
                <w:color w:val="FF0000"/>
                <w:lang w:val="es-ES_tradnl" w:eastAsia="es-MX"/>
              </w:rPr>
            </w:pPr>
          </w:p>
        </w:tc>
      </w:tr>
    </w:tbl>
    <w:p w14:paraId="2266644D" w14:textId="38A719C8" w:rsidR="0071539F" w:rsidRPr="00D66135" w:rsidRDefault="0071539F" w:rsidP="0071539F">
      <w:pPr>
        <w:jc w:val="both"/>
        <w:rPr>
          <w:rFonts w:ascii="Century Gothic" w:eastAsia="Times New Roman" w:hAnsi="Century Gothic" w:cs="Arial"/>
          <w:b/>
          <w:lang w:val="es-ES_tradnl" w:eastAsia="es-ES"/>
        </w:rPr>
      </w:pPr>
    </w:p>
    <w:p w14:paraId="4D22A17C" w14:textId="224C94F3" w:rsidR="0071539F" w:rsidRPr="00D66135" w:rsidRDefault="0071539F" w:rsidP="0071539F">
      <w:pPr>
        <w:contextualSpacing/>
        <w:jc w:val="both"/>
        <w:rPr>
          <w:rFonts w:ascii="Century Gothic" w:hAnsi="Century Gothic" w:cs="Arial"/>
          <w:b/>
          <w:lang w:val="es-ES_tradnl"/>
        </w:rPr>
      </w:pPr>
    </w:p>
    <w:p w14:paraId="4499DEC6" w14:textId="6E213B64" w:rsidR="0071539F" w:rsidRPr="00D66135" w:rsidRDefault="0071539F" w:rsidP="0071539F">
      <w:pPr>
        <w:contextualSpacing/>
        <w:jc w:val="both"/>
        <w:rPr>
          <w:rFonts w:ascii="Century Gothic" w:hAnsi="Century Gothic" w:cs="Arial"/>
          <w:b/>
          <w:lang w:val="es-ES_tradnl"/>
        </w:rPr>
      </w:pPr>
    </w:p>
    <w:p w14:paraId="5E042BC4" w14:textId="0F210848" w:rsidR="0071539F" w:rsidRPr="00D66135" w:rsidRDefault="0071539F" w:rsidP="0071539F">
      <w:pPr>
        <w:contextualSpacing/>
        <w:jc w:val="both"/>
        <w:rPr>
          <w:rFonts w:ascii="Century Gothic" w:hAnsi="Century Gothic" w:cs="Arial"/>
          <w:b/>
          <w:color w:val="FF0000"/>
          <w:lang w:val="es-ES_tradnl"/>
        </w:rPr>
      </w:pPr>
    </w:p>
    <w:p w14:paraId="610FF63D" w14:textId="77777777" w:rsidR="0071539F" w:rsidRPr="00D66135" w:rsidRDefault="0071539F" w:rsidP="0071539F">
      <w:pPr>
        <w:contextualSpacing/>
        <w:jc w:val="both"/>
        <w:rPr>
          <w:rFonts w:ascii="Century Gothic" w:hAnsi="Century Gothic" w:cs="Arial"/>
          <w:b/>
          <w:color w:val="FF0000"/>
          <w:lang w:val="es-ES_tradnl"/>
        </w:rPr>
      </w:pPr>
    </w:p>
    <w:p w14:paraId="3C665B8D" w14:textId="77777777" w:rsidR="0071539F" w:rsidRPr="00D66135" w:rsidRDefault="0071539F" w:rsidP="0071539F">
      <w:pPr>
        <w:contextualSpacing/>
        <w:jc w:val="both"/>
        <w:rPr>
          <w:rFonts w:ascii="Century Gothic" w:hAnsi="Century Gothic" w:cs="Arial"/>
          <w:b/>
          <w:color w:val="FF0000"/>
          <w:lang w:val="es-ES_tradnl"/>
        </w:rPr>
      </w:pPr>
    </w:p>
    <w:p w14:paraId="3DD2FE73" w14:textId="77777777" w:rsidR="0071539F" w:rsidRPr="00D66135" w:rsidRDefault="0071539F" w:rsidP="0071539F">
      <w:pPr>
        <w:contextualSpacing/>
        <w:jc w:val="both"/>
        <w:rPr>
          <w:rFonts w:ascii="Century Gothic" w:hAnsi="Century Gothic" w:cs="Arial"/>
          <w:b/>
          <w:color w:val="FF0000"/>
          <w:lang w:val="es-ES_tradnl"/>
        </w:rPr>
      </w:pPr>
      <w:r w:rsidRPr="00D66135">
        <w:rPr>
          <w:rFonts w:ascii="Century Gothic" w:hAnsi="Century Gothic" w:cs="Arial"/>
          <w:b/>
          <w:color w:val="FF0000"/>
          <w:lang w:val="es-ES_tradnl"/>
        </w:rPr>
        <w:tab/>
      </w:r>
      <w:r w:rsidRPr="00D66135">
        <w:rPr>
          <w:rFonts w:ascii="Century Gothic" w:hAnsi="Century Gothic" w:cs="Arial"/>
          <w:b/>
          <w:color w:val="FF0000"/>
          <w:lang w:val="es-ES_tradnl"/>
        </w:rPr>
        <w:tab/>
      </w:r>
    </w:p>
    <w:p w14:paraId="62784D87" w14:textId="77777777" w:rsidR="0071539F" w:rsidRPr="00D66135" w:rsidRDefault="0071539F" w:rsidP="0071539F">
      <w:pPr>
        <w:contextualSpacing/>
        <w:jc w:val="both"/>
        <w:rPr>
          <w:rFonts w:ascii="Century Gothic" w:hAnsi="Century Gothic" w:cs="Arial"/>
          <w:b/>
          <w:color w:val="FF0000"/>
          <w:lang w:val="es-ES_tradnl"/>
        </w:rPr>
      </w:pPr>
    </w:p>
    <w:p w14:paraId="77245E7B" w14:textId="34AB333C" w:rsidR="0071539F" w:rsidRPr="00D66135" w:rsidRDefault="0071539F" w:rsidP="0071539F">
      <w:pPr>
        <w:pStyle w:val="Ttulo"/>
        <w:numPr>
          <w:ilvl w:val="0"/>
          <w:numId w:val="0"/>
        </w:numPr>
        <w:rPr>
          <w:rFonts w:ascii="Century Gothic" w:eastAsia="Times New Roman" w:hAnsi="Century Gothic" w:cs="Arial"/>
          <w:color w:val="FF0000"/>
          <w:spacing w:val="0"/>
          <w:kern w:val="0"/>
          <w:sz w:val="22"/>
          <w:szCs w:val="22"/>
          <w:lang w:val="es-ES_tradnl" w:eastAsia="es-CO"/>
        </w:rPr>
      </w:pPr>
    </w:p>
    <w:p w14:paraId="7BC45897" w14:textId="5D2EBBF6" w:rsidR="00333350" w:rsidRPr="00D66135" w:rsidRDefault="00333350" w:rsidP="005F5A83">
      <w:pPr>
        <w:jc w:val="both"/>
        <w:rPr>
          <w:rFonts w:ascii="Century Gothic" w:hAnsi="Century Gothic" w:cs="Arial"/>
          <w:color w:val="FF0000"/>
          <w:lang w:val="es-ES_tradnl"/>
        </w:rPr>
      </w:pPr>
    </w:p>
    <w:sectPr w:rsidR="00333350" w:rsidRPr="00D66135" w:rsidSect="00333350">
      <w:headerReference w:type="default" r:id="rId12"/>
      <w:footerReference w:type="even" r:id="rId13"/>
      <w:footerReference w:type="default" r:id="rId14"/>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0B7F39" w14:textId="77777777" w:rsidR="00C5308A" w:rsidRDefault="00C5308A" w:rsidP="005424C0">
      <w:r>
        <w:separator/>
      </w:r>
    </w:p>
  </w:endnote>
  <w:endnote w:type="continuationSeparator" w:id="0">
    <w:p w14:paraId="4BCA7207" w14:textId="77777777" w:rsidR="00C5308A" w:rsidRDefault="00C5308A"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Century Gothic">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076639049"/>
      <w:docPartObj>
        <w:docPartGallery w:val="Page Numbers (Bottom of Page)"/>
        <w:docPartUnique/>
      </w:docPartObj>
    </w:sdt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519F1F" w14:textId="51EF2639" w:rsidR="00B22227" w:rsidRDefault="00864E15">
    <w:pPr>
      <w:pStyle w:val="Piedepgina"/>
    </w:pPr>
    <w:r>
      <w:rPr>
        <w:noProof/>
      </w:rPr>
      <w:drawing>
        <wp:anchor distT="0" distB="0" distL="114300" distR="114300" simplePos="0" relativeHeight="251660288" behindDoc="1" locked="0" layoutInCell="1" allowOverlap="1" wp14:anchorId="5E9A46B3" wp14:editId="1C68BC6A">
          <wp:simplePos x="0" y="0"/>
          <wp:positionH relativeFrom="margin">
            <wp:align>left</wp:align>
          </wp:positionH>
          <wp:positionV relativeFrom="paragraph">
            <wp:posOffset>-276225</wp:posOffset>
          </wp:positionV>
          <wp:extent cx="6083929" cy="965835"/>
          <wp:effectExtent l="0" t="0" r="0" b="5715"/>
          <wp:wrapNone/>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83929" cy="965835"/>
                  </a:xfrm>
                  <a:prstGeom prst="rect">
                    <a:avLst/>
                  </a:prstGeom>
                  <a:noFill/>
                </pic:spPr>
              </pic:pic>
            </a:graphicData>
          </a:graphic>
          <wp14:sizeRelH relativeFrom="page">
            <wp14:pctWidth>0</wp14:pctWidth>
          </wp14:sizeRelH>
          <wp14:sizeRelV relativeFrom="page">
            <wp14:pctHeight>0</wp14:pctHeight>
          </wp14:sizeRelV>
        </wp:anchor>
      </w:drawing>
    </w:r>
    <w:r w:rsidR="00B22227">
      <w:rPr>
        <w:noProof/>
        <w:lang w:eastAsia="es-CO"/>
      </w:rPr>
      <w:drawing>
        <wp:anchor distT="0" distB="0" distL="114300" distR="114300" simplePos="0" relativeHeight="251658240" behindDoc="1" locked="0" layoutInCell="1" allowOverlap="1" wp14:anchorId="6B766266" wp14:editId="369374A8">
          <wp:simplePos x="0" y="0"/>
          <wp:positionH relativeFrom="column">
            <wp:posOffset>6350</wp:posOffset>
          </wp:positionH>
          <wp:positionV relativeFrom="paragraph">
            <wp:posOffset>8963025</wp:posOffset>
          </wp:positionV>
          <wp:extent cx="5612130" cy="1019810"/>
          <wp:effectExtent l="0" t="0" r="7620" b="8890"/>
          <wp:wrapNone/>
          <wp:docPr id="126386163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612130" cy="101981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A6288C" w14:textId="77777777" w:rsidR="00C5308A" w:rsidRDefault="00C5308A" w:rsidP="005424C0">
      <w:r>
        <w:separator/>
      </w:r>
    </w:p>
  </w:footnote>
  <w:footnote w:type="continuationSeparator" w:id="0">
    <w:p w14:paraId="3F797E98" w14:textId="77777777" w:rsidR="00C5308A" w:rsidRDefault="00C5308A" w:rsidP="00542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206" w:type="dxa"/>
      <w:tblInd w:w="-5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1986"/>
      <w:gridCol w:w="5527"/>
      <w:gridCol w:w="1147"/>
      <w:gridCol w:w="1546"/>
    </w:tblGrid>
    <w:tr w:rsidR="00B22227" w14:paraId="6C9BE7C9" w14:textId="77777777" w:rsidTr="00B22227">
      <w:trPr>
        <w:trHeight w:val="495"/>
      </w:trPr>
      <w:tc>
        <w:tcPr>
          <w:tcW w:w="1985" w:type="dxa"/>
          <w:vMerge w:val="restart"/>
          <w:hideMark/>
        </w:tcPr>
        <w:p w14:paraId="0448F903" w14:textId="05E7D1C0" w:rsidR="00B22227" w:rsidRPr="00E034DF" w:rsidRDefault="00B22227" w:rsidP="00B22227">
          <w:pPr>
            <w:pStyle w:val="Encabezado"/>
            <w:jc w:val="center"/>
            <w:rPr>
              <w:rFonts w:ascii="Century Gothic" w:hAnsi="Century Gothic"/>
              <w:sz w:val="22"/>
              <w:szCs w:val="22"/>
            </w:rPr>
          </w:pPr>
          <w:bookmarkStart w:id="4" w:name="_Hlk95464560"/>
          <w:r w:rsidRPr="00E034DF">
            <w:rPr>
              <w:rFonts w:ascii="Century Gothic" w:hAnsi="Century Gothic"/>
              <w:noProof/>
              <w:sz w:val="22"/>
              <w:szCs w:val="22"/>
              <w:lang w:eastAsia="es-CO"/>
            </w:rPr>
            <w:drawing>
              <wp:inline distT="0" distB="0" distL="0" distR="0" wp14:anchorId="7CE8A683" wp14:editId="58063854">
                <wp:extent cx="1114425" cy="942975"/>
                <wp:effectExtent l="0" t="0" r="9525" b="9525"/>
                <wp:docPr id="1818737773" name="Imagen 3"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737773" name="Imagen 3" descr="Logotipo, nombre de la empres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4425" cy="942975"/>
                        </a:xfrm>
                        <a:prstGeom prst="rect">
                          <a:avLst/>
                        </a:prstGeom>
                        <a:noFill/>
                        <a:ln>
                          <a:noFill/>
                        </a:ln>
                      </pic:spPr>
                    </pic:pic>
                  </a:graphicData>
                </a:graphic>
              </wp:inline>
            </w:drawing>
          </w:r>
        </w:p>
      </w:tc>
      <w:tc>
        <w:tcPr>
          <w:tcW w:w="5528" w:type="dxa"/>
          <w:vMerge w:val="restart"/>
          <w:vAlign w:val="center"/>
          <w:hideMark/>
        </w:tcPr>
        <w:p w14:paraId="7E85A0A8" w14:textId="77777777" w:rsidR="00B22227" w:rsidRDefault="00B22227" w:rsidP="00B22227">
          <w:pPr>
            <w:pStyle w:val="Encabezado"/>
            <w:ind w:right="315"/>
            <w:jc w:val="center"/>
            <w:rPr>
              <w:rFonts w:ascii="Century Gothic" w:hAnsi="Century Gothic" w:cs="Calibri"/>
              <w:b/>
              <w:bCs/>
              <w:sz w:val="22"/>
              <w:szCs w:val="22"/>
            </w:rPr>
          </w:pPr>
          <w:r w:rsidRPr="00E034DF">
            <w:rPr>
              <w:rFonts w:ascii="Century Gothic" w:hAnsi="Century Gothic" w:cs="Calibri"/>
              <w:b/>
              <w:bCs/>
              <w:sz w:val="22"/>
              <w:szCs w:val="22"/>
            </w:rPr>
            <w:t>PROCESO GESTIÓN JURIDICA</w:t>
          </w:r>
        </w:p>
        <w:p w14:paraId="6771528D" w14:textId="77777777" w:rsidR="00B22227" w:rsidRPr="00E034DF" w:rsidRDefault="00B22227" w:rsidP="00B22227">
          <w:pPr>
            <w:pStyle w:val="Encabezado"/>
            <w:ind w:right="315"/>
            <w:jc w:val="center"/>
            <w:rPr>
              <w:rFonts w:ascii="Century Gothic" w:hAnsi="Century Gothic" w:cs="Calibri"/>
              <w:b/>
              <w:bCs/>
              <w:sz w:val="22"/>
              <w:szCs w:val="22"/>
            </w:rPr>
          </w:pPr>
          <w:r w:rsidRPr="00E034DF">
            <w:rPr>
              <w:rFonts w:ascii="Century Gothic" w:hAnsi="Century Gothic" w:cs="Calibri"/>
              <w:b/>
              <w:bCs/>
              <w:sz w:val="22"/>
              <w:szCs w:val="22"/>
            </w:rPr>
            <w:t xml:space="preserve">   </w:t>
          </w:r>
        </w:p>
        <w:p w14:paraId="0178DF71" w14:textId="04E35B2F" w:rsidR="00B22227" w:rsidRPr="00E034DF" w:rsidRDefault="00B22227" w:rsidP="00B22227">
          <w:pPr>
            <w:pStyle w:val="Encabezado"/>
            <w:ind w:right="315"/>
            <w:jc w:val="center"/>
            <w:rPr>
              <w:rFonts w:ascii="Century Gothic" w:hAnsi="Century Gothic"/>
              <w:sz w:val="22"/>
              <w:szCs w:val="22"/>
            </w:rPr>
          </w:pPr>
          <w:r w:rsidRPr="00E034DF">
            <w:rPr>
              <w:rFonts w:ascii="Century Gothic" w:hAnsi="Century Gothic" w:cs="Calibri"/>
              <w:b/>
              <w:bCs/>
              <w:sz w:val="22"/>
              <w:szCs w:val="22"/>
            </w:rPr>
            <w:t xml:space="preserve">FORMATO </w:t>
          </w:r>
          <w:r>
            <w:rPr>
              <w:rFonts w:ascii="Century Gothic" w:hAnsi="Century Gothic" w:cs="Calibri"/>
              <w:b/>
              <w:bCs/>
              <w:sz w:val="22"/>
              <w:szCs w:val="22"/>
            </w:rPr>
            <w:t>CONDICIONES CONTRACTUALES</w:t>
          </w:r>
        </w:p>
      </w:tc>
      <w:tc>
        <w:tcPr>
          <w:tcW w:w="1147" w:type="dxa"/>
          <w:vAlign w:val="center"/>
        </w:tcPr>
        <w:p w14:paraId="15209AF7" w14:textId="1CEC5DFC"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F-GJ-13</w:t>
          </w:r>
        </w:p>
      </w:tc>
      <w:tc>
        <w:tcPr>
          <w:tcW w:w="1546" w:type="dxa"/>
          <w:vAlign w:val="center"/>
        </w:tcPr>
        <w:p w14:paraId="1EE5AFF4" w14:textId="77777777"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05/09/2025</w:t>
          </w:r>
        </w:p>
      </w:tc>
    </w:tr>
    <w:tr w:rsidR="00B22227" w14:paraId="2A10CEA1" w14:textId="77777777" w:rsidTr="00B22227">
      <w:trPr>
        <w:trHeight w:val="495"/>
      </w:trPr>
      <w:tc>
        <w:tcPr>
          <w:tcW w:w="1985" w:type="dxa"/>
          <w:vMerge/>
        </w:tcPr>
        <w:p w14:paraId="3417FECC" w14:textId="77777777" w:rsidR="00B22227" w:rsidRPr="00E034DF" w:rsidRDefault="00B22227" w:rsidP="00B22227">
          <w:pPr>
            <w:pStyle w:val="Encabezado"/>
            <w:jc w:val="center"/>
            <w:rPr>
              <w:rFonts w:ascii="Century Gothic" w:hAnsi="Century Gothic"/>
              <w:sz w:val="22"/>
              <w:szCs w:val="22"/>
            </w:rPr>
          </w:pPr>
        </w:p>
      </w:tc>
      <w:tc>
        <w:tcPr>
          <w:tcW w:w="5528" w:type="dxa"/>
          <w:vMerge/>
        </w:tcPr>
        <w:p w14:paraId="1796A237" w14:textId="77777777" w:rsidR="00B22227" w:rsidRPr="00E034DF" w:rsidRDefault="00B22227" w:rsidP="00B22227">
          <w:pPr>
            <w:pStyle w:val="Encabezado"/>
            <w:ind w:right="315"/>
            <w:jc w:val="right"/>
            <w:rPr>
              <w:rFonts w:ascii="Century Gothic" w:hAnsi="Century Gothic" w:cs="Calibri"/>
              <w:b/>
              <w:bCs/>
              <w:color w:val="7B7B7B"/>
              <w:sz w:val="22"/>
              <w:szCs w:val="22"/>
            </w:rPr>
          </w:pPr>
        </w:p>
      </w:tc>
      <w:tc>
        <w:tcPr>
          <w:tcW w:w="2693" w:type="dxa"/>
          <w:gridSpan w:val="2"/>
          <w:vAlign w:val="center"/>
        </w:tcPr>
        <w:p w14:paraId="08D9E41C" w14:textId="77777777"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Versión 1</w:t>
          </w:r>
        </w:p>
      </w:tc>
    </w:tr>
    <w:tr w:rsidR="00B22227" w14:paraId="0A59388B" w14:textId="77777777" w:rsidTr="00B22227">
      <w:trPr>
        <w:trHeight w:val="495"/>
      </w:trPr>
      <w:tc>
        <w:tcPr>
          <w:tcW w:w="1985" w:type="dxa"/>
          <w:vMerge/>
        </w:tcPr>
        <w:p w14:paraId="61D3C2C3" w14:textId="77777777" w:rsidR="00B22227" w:rsidRPr="00E034DF" w:rsidRDefault="00B22227" w:rsidP="00B22227">
          <w:pPr>
            <w:pStyle w:val="Encabezado"/>
            <w:jc w:val="center"/>
            <w:rPr>
              <w:rFonts w:ascii="Century Gothic" w:hAnsi="Century Gothic"/>
              <w:sz w:val="22"/>
              <w:szCs w:val="22"/>
            </w:rPr>
          </w:pPr>
        </w:p>
      </w:tc>
      <w:tc>
        <w:tcPr>
          <w:tcW w:w="5528" w:type="dxa"/>
          <w:vMerge/>
        </w:tcPr>
        <w:p w14:paraId="13E3AF99" w14:textId="77777777" w:rsidR="00B22227" w:rsidRPr="00E034DF" w:rsidRDefault="00B22227" w:rsidP="00B22227">
          <w:pPr>
            <w:pStyle w:val="Encabezado"/>
            <w:ind w:right="315"/>
            <w:jc w:val="right"/>
            <w:rPr>
              <w:rFonts w:ascii="Century Gothic" w:hAnsi="Century Gothic" w:cs="Calibri"/>
              <w:b/>
              <w:bCs/>
              <w:color w:val="7B7B7B"/>
              <w:sz w:val="22"/>
              <w:szCs w:val="22"/>
            </w:rPr>
          </w:pPr>
        </w:p>
      </w:tc>
      <w:tc>
        <w:tcPr>
          <w:tcW w:w="2693" w:type="dxa"/>
          <w:gridSpan w:val="2"/>
          <w:vAlign w:val="center"/>
        </w:tcPr>
        <w:p w14:paraId="20D4449F" w14:textId="77777777" w:rsidR="00B22227" w:rsidRPr="00E034DF" w:rsidRDefault="00B22227" w:rsidP="00B22227">
          <w:pPr>
            <w:pStyle w:val="Encabezado"/>
            <w:jc w:val="center"/>
            <w:rPr>
              <w:rFonts w:ascii="Century Gothic" w:hAnsi="Century Gothic"/>
              <w:b/>
              <w:bCs/>
              <w:sz w:val="22"/>
              <w:szCs w:val="22"/>
            </w:rPr>
          </w:pPr>
          <w:r w:rsidRPr="00E034DF">
            <w:rPr>
              <w:rFonts w:ascii="Century Gothic" w:hAnsi="Century Gothic"/>
              <w:b/>
              <w:bCs/>
              <w:sz w:val="22"/>
              <w:szCs w:val="22"/>
            </w:rPr>
            <w:t xml:space="preserve">Página </w:t>
          </w:r>
          <w:r w:rsidRPr="00E034DF">
            <w:rPr>
              <w:rFonts w:ascii="Century Gothic" w:hAnsi="Century Gothic"/>
              <w:b/>
              <w:bCs/>
              <w:sz w:val="22"/>
              <w:szCs w:val="22"/>
            </w:rPr>
            <w:fldChar w:fldCharType="begin"/>
          </w:r>
          <w:r w:rsidRPr="00E034DF">
            <w:rPr>
              <w:rFonts w:ascii="Century Gothic" w:hAnsi="Century Gothic"/>
              <w:b/>
              <w:bCs/>
              <w:sz w:val="22"/>
              <w:szCs w:val="22"/>
            </w:rPr>
            <w:instrText>PAGE   \* MERGEFORMAT</w:instrText>
          </w:r>
          <w:r w:rsidRPr="00E034DF">
            <w:rPr>
              <w:rFonts w:ascii="Century Gothic" w:hAnsi="Century Gothic"/>
              <w:b/>
              <w:bCs/>
              <w:sz w:val="22"/>
              <w:szCs w:val="22"/>
            </w:rPr>
            <w:fldChar w:fldCharType="separate"/>
          </w:r>
          <w:r w:rsidR="00864E15" w:rsidRPr="00864E15">
            <w:rPr>
              <w:rFonts w:ascii="Century Gothic" w:hAnsi="Century Gothic"/>
              <w:b/>
              <w:bCs/>
              <w:noProof/>
              <w:sz w:val="22"/>
              <w:szCs w:val="22"/>
              <w:lang w:val="es-ES"/>
            </w:rPr>
            <w:t>6</w:t>
          </w:r>
          <w:r w:rsidRPr="00E034DF">
            <w:rPr>
              <w:rFonts w:ascii="Century Gothic" w:hAnsi="Century Gothic"/>
              <w:b/>
              <w:bCs/>
              <w:sz w:val="22"/>
              <w:szCs w:val="22"/>
            </w:rPr>
            <w:fldChar w:fldCharType="end"/>
          </w:r>
          <w:r w:rsidRPr="00E034DF">
            <w:rPr>
              <w:rFonts w:ascii="Century Gothic" w:hAnsi="Century Gothic"/>
              <w:b/>
              <w:bCs/>
              <w:sz w:val="22"/>
              <w:szCs w:val="22"/>
            </w:rPr>
            <w:t xml:space="preserve"> de 3</w:t>
          </w:r>
        </w:p>
      </w:tc>
    </w:tr>
    <w:bookmarkEnd w:id="4"/>
  </w:tbl>
  <w:p w14:paraId="6EB10A05" w14:textId="5E0A1815" w:rsidR="00A166A6" w:rsidRDefault="00A166A6" w:rsidP="006F733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25"/>
    <w:multiLevelType w:val="multilevel"/>
    <w:tmpl w:val="00000000"/>
    <w:lvl w:ilvl="0">
      <w:start w:val="3"/>
      <w:numFmt w:val="bullet"/>
      <w:lvlText w:val="-"/>
      <w:lvlJc w:val="left"/>
      <w:pPr>
        <w:ind w:left="360" w:hanging="360"/>
      </w:pPr>
      <w:rPr>
        <w:rFonts w:ascii="Arial Narrow" w:hAnsi="Arial Narrow" w:cs="Arial Narrow"/>
        <w:b/>
        <w:bCs/>
      </w:rPr>
    </w:lvl>
    <w:lvl w:ilvl="1">
      <w:start w:val="2"/>
      <w:numFmt w:val="decimal"/>
      <w:lvlText w:val="%1.%2"/>
      <w:lvlJc w:val="left"/>
      <w:pPr>
        <w:ind w:left="360" w:hanging="360"/>
      </w:pPr>
      <w:rPr>
        <w:vertAlign w:val="baseline"/>
      </w:rPr>
    </w:lvl>
    <w:lvl w:ilvl="2">
      <w:start w:val="1"/>
      <w:numFmt w:val="decimal"/>
      <w:lvlText w:val="%1.%2.%3"/>
      <w:lvlJc w:val="left"/>
      <w:pPr>
        <w:ind w:left="720" w:hanging="720"/>
      </w:pPr>
      <w:rPr>
        <w:b/>
        <w:vertAlign w:val="baseline"/>
      </w:rPr>
    </w:lvl>
    <w:lvl w:ilvl="3">
      <w:start w:val="1"/>
      <w:numFmt w:val="decimal"/>
      <w:lvlText w:val="%1.%2.%3.%4"/>
      <w:lvlJc w:val="left"/>
      <w:pPr>
        <w:ind w:left="1080" w:hanging="108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440" w:hanging="144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800" w:hanging="1800"/>
      </w:pPr>
      <w:rPr>
        <w:vertAlign w:val="baseline"/>
      </w:rPr>
    </w:lvl>
    <w:lvl w:ilvl="8">
      <w:start w:val="1"/>
      <w:numFmt w:val="decimal"/>
      <w:lvlText w:val="%1.%2.%3.%4.%5.%6.%7.%8.%9"/>
      <w:lvlJc w:val="left"/>
      <w:pPr>
        <w:ind w:left="1800" w:hanging="1800"/>
      </w:pPr>
      <w:rPr>
        <w:vertAlign w:val="baseline"/>
      </w:rPr>
    </w:lvl>
  </w:abstractNum>
  <w:abstractNum w:abstractNumId="1"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36E4966"/>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5" w15:restartNumberingAfterBreak="0">
    <w:nsid w:val="0E3839D5"/>
    <w:multiLevelType w:val="hybridMultilevel"/>
    <w:tmpl w:val="9B6C2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BE28A5"/>
    <w:multiLevelType w:val="hybridMultilevel"/>
    <w:tmpl w:val="F1A62284"/>
    <w:lvl w:ilvl="0" w:tplc="FFFFFFFF">
      <w:start w:val="1"/>
      <w:numFmt w:val="bullet"/>
      <w:lvlText w:val=""/>
      <w:lvlJc w:val="left"/>
      <w:pPr>
        <w:ind w:left="360" w:hanging="360"/>
      </w:pPr>
      <w:rPr>
        <w:rFonts w:ascii="Symbol" w:eastAsia="Calibri" w:hAnsi="Symbol" w:cs="Symbol"/>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 w15:restartNumberingAfterBreak="0">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8"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12" w15:restartNumberingAfterBreak="0">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13"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4" w15:restartNumberingAfterBreak="0">
    <w:nsid w:val="3EBD1DDD"/>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C545B7"/>
    <w:multiLevelType w:val="hybridMultilevel"/>
    <w:tmpl w:val="5BC28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15:restartNumberingAfterBreak="0">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22" w15:restartNumberingAfterBreak="0">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23" w15:restartNumberingAfterBreak="0">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6"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7" w15:restartNumberingAfterBreak="0">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16cid:durableId="1347487872">
    <w:abstractNumId w:val="11"/>
  </w:num>
  <w:num w:numId="2" w16cid:durableId="198861942">
    <w:abstractNumId w:val="12"/>
  </w:num>
  <w:num w:numId="3" w16cid:durableId="1554611893">
    <w:abstractNumId w:val="24"/>
  </w:num>
  <w:num w:numId="4" w16cid:durableId="1036396435">
    <w:abstractNumId w:val="26"/>
  </w:num>
  <w:num w:numId="5" w16cid:durableId="157578547">
    <w:abstractNumId w:val="22"/>
  </w:num>
  <w:num w:numId="6" w16cid:durableId="431439167">
    <w:abstractNumId w:val="4"/>
  </w:num>
  <w:num w:numId="7" w16cid:durableId="1497649280">
    <w:abstractNumId w:val="13"/>
  </w:num>
  <w:num w:numId="8" w16cid:durableId="1054624746">
    <w:abstractNumId w:val="1"/>
  </w:num>
  <w:num w:numId="9" w16cid:durableId="1921210539">
    <w:abstractNumId w:val="25"/>
  </w:num>
  <w:num w:numId="10" w16cid:durableId="252665856">
    <w:abstractNumId w:val="23"/>
  </w:num>
  <w:num w:numId="11" w16cid:durableId="486173747">
    <w:abstractNumId w:val="17"/>
  </w:num>
  <w:num w:numId="12" w16cid:durableId="1285111873">
    <w:abstractNumId w:val="7"/>
  </w:num>
  <w:num w:numId="13" w16cid:durableId="13115008">
    <w:abstractNumId w:val="19"/>
  </w:num>
  <w:num w:numId="14" w16cid:durableId="1279213584">
    <w:abstractNumId w:val="27"/>
  </w:num>
  <w:num w:numId="15" w16cid:durableId="1829519641">
    <w:abstractNumId w:val="16"/>
  </w:num>
  <w:num w:numId="16" w16cid:durableId="1175917503">
    <w:abstractNumId w:val="3"/>
  </w:num>
  <w:num w:numId="17" w16cid:durableId="571503029">
    <w:abstractNumId w:val="21"/>
  </w:num>
  <w:num w:numId="18" w16cid:durableId="200635322">
    <w:abstractNumId w:val="28"/>
  </w:num>
  <w:num w:numId="19" w16cid:durableId="1154685752">
    <w:abstractNumId w:val="8"/>
  </w:num>
  <w:num w:numId="20" w16cid:durableId="542980632">
    <w:abstractNumId w:val="15"/>
  </w:num>
  <w:num w:numId="21" w16cid:durableId="22096558">
    <w:abstractNumId w:val="20"/>
  </w:num>
  <w:num w:numId="22" w16cid:durableId="1478184299">
    <w:abstractNumId w:val="29"/>
  </w:num>
  <w:num w:numId="23" w16cid:durableId="1947615647">
    <w:abstractNumId w:val="10"/>
  </w:num>
  <w:num w:numId="24" w16cid:durableId="1891381499">
    <w:abstractNumId w:val="9"/>
  </w:num>
  <w:num w:numId="25" w16cid:durableId="1096748501">
    <w:abstractNumId w:val="0"/>
  </w:num>
  <w:num w:numId="26" w16cid:durableId="857278970">
    <w:abstractNumId w:val="5"/>
  </w:num>
  <w:num w:numId="27" w16cid:durableId="1468670668">
    <w:abstractNumId w:val="14"/>
  </w:num>
  <w:num w:numId="28" w16cid:durableId="1210456542">
    <w:abstractNumId w:val="2"/>
  </w:num>
  <w:num w:numId="29" w16cid:durableId="428040235">
    <w:abstractNumId w:val="6"/>
  </w:num>
  <w:num w:numId="30" w16cid:durableId="1414815849">
    <w:abstractNumId w:val="18"/>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6" w:nlCheck="1" w:checkStyle="0"/>
  <w:activeWritingStyle w:appName="MSWord" w:lang="es-ES_tradnl" w:vendorID="64" w:dllVersion="6" w:nlCheck="1" w:checkStyle="1"/>
  <w:activeWritingStyle w:appName="MSWord" w:lang="es-CO" w:vendorID="64" w:dllVersion="6" w:nlCheck="1" w:checkStyle="1"/>
  <w:activeWritingStyle w:appName="MSWord" w:lang="es-MX" w:vendorID="64" w:dllVersion="6" w:nlCheck="1" w:checkStyle="1"/>
  <w:activeWritingStyle w:appName="MSWord" w:lang="en-US" w:vendorID="64" w:dllVersion="6" w:nlCheck="1" w:checkStyle="1"/>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12B"/>
    <w:rsid w:val="000218DD"/>
    <w:rsid w:val="00053DA1"/>
    <w:rsid w:val="000813E8"/>
    <w:rsid w:val="00085259"/>
    <w:rsid w:val="00097832"/>
    <w:rsid w:val="000A54B7"/>
    <w:rsid w:val="000B07E9"/>
    <w:rsid w:val="000C152A"/>
    <w:rsid w:val="000C248D"/>
    <w:rsid w:val="000C2781"/>
    <w:rsid w:val="000C2C89"/>
    <w:rsid w:val="000C3D7B"/>
    <w:rsid w:val="000C6E5B"/>
    <w:rsid w:val="000E1249"/>
    <w:rsid w:val="001104E7"/>
    <w:rsid w:val="00123A9F"/>
    <w:rsid w:val="00163044"/>
    <w:rsid w:val="00191A10"/>
    <w:rsid w:val="001B7C23"/>
    <w:rsid w:val="001C6010"/>
    <w:rsid w:val="001D5A38"/>
    <w:rsid w:val="001F2868"/>
    <w:rsid w:val="001F5FC6"/>
    <w:rsid w:val="002230E0"/>
    <w:rsid w:val="00246328"/>
    <w:rsid w:val="00261428"/>
    <w:rsid w:val="00262FB6"/>
    <w:rsid w:val="002751AA"/>
    <w:rsid w:val="00296ADD"/>
    <w:rsid w:val="002A752E"/>
    <w:rsid w:val="002B242D"/>
    <w:rsid w:val="002D2515"/>
    <w:rsid w:val="003063A1"/>
    <w:rsid w:val="00316B1E"/>
    <w:rsid w:val="00333350"/>
    <w:rsid w:val="0035112B"/>
    <w:rsid w:val="00374906"/>
    <w:rsid w:val="003860B9"/>
    <w:rsid w:val="00393F20"/>
    <w:rsid w:val="003A46DE"/>
    <w:rsid w:val="003B118D"/>
    <w:rsid w:val="003B2EDC"/>
    <w:rsid w:val="00403AD2"/>
    <w:rsid w:val="004125BD"/>
    <w:rsid w:val="004212B0"/>
    <w:rsid w:val="00433982"/>
    <w:rsid w:val="00437663"/>
    <w:rsid w:val="00450F3E"/>
    <w:rsid w:val="00455E60"/>
    <w:rsid w:val="00472BFF"/>
    <w:rsid w:val="004926CB"/>
    <w:rsid w:val="004B0CEE"/>
    <w:rsid w:val="004B52F9"/>
    <w:rsid w:val="004C1176"/>
    <w:rsid w:val="004E18B6"/>
    <w:rsid w:val="00535DDB"/>
    <w:rsid w:val="00540D38"/>
    <w:rsid w:val="005424C0"/>
    <w:rsid w:val="00573BFA"/>
    <w:rsid w:val="0057550B"/>
    <w:rsid w:val="00595991"/>
    <w:rsid w:val="005B25DA"/>
    <w:rsid w:val="005E052D"/>
    <w:rsid w:val="005F5A83"/>
    <w:rsid w:val="005F767F"/>
    <w:rsid w:val="006043DB"/>
    <w:rsid w:val="00612B11"/>
    <w:rsid w:val="00620CE7"/>
    <w:rsid w:val="00646A63"/>
    <w:rsid w:val="006706D6"/>
    <w:rsid w:val="00673860"/>
    <w:rsid w:val="00684018"/>
    <w:rsid w:val="006B460A"/>
    <w:rsid w:val="006D780C"/>
    <w:rsid w:val="006E4115"/>
    <w:rsid w:val="006E4F99"/>
    <w:rsid w:val="006F7336"/>
    <w:rsid w:val="00707014"/>
    <w:rsid w:val="0071539F"/>
    <w:rsid w:val="00726A81"/>
    <w:rsid w:val="00735926"/>
    <w:rsid w:val="00756C33"/>
    <w:rsid w:val="007609F4"/>
    <w:rsid w:val="00766C71"/>
    <w:rsid w:val="0077259B"/>
    <w:rsid w:val="0078321B"/>
    <w:rsid w:val="007B2AC2"/>
    <w:rsid w:val="007C5720"/>
    <w:rsid w:val="007D7CE1"/>
    <w:rsid w:val="007F3C8B"/>
    <w:rsid w:val="00802F16"/>
    <w:rsid w:val="00817AF9"/>
    <w:rsid w:val="00841D07"/>
    <w:rsid w:val="008526D9"/>
    <w:rsid w:val="00864E15"/>
    <w:rsid w:val="008B0BF1"/>
    <w:rsid w:val="008E61BA"/>
    <w:rsid w:val="008F3088"/>
    <w:rsid w:val="00900A86"/>
    <w:rsid w:val="0092127F"/>
    <w:rsid w:val="00930B7B"/>
    <w:rsid w:val="00934611"/>
    <w:rsid w:val="009465FB"/>
    <w:rsid w:val="00952369"/>
    <w:rsid w:val="009543D7"/>
    <w:rsid w:val="009C2AF1"/>
    <w:rsid w:val="009C2ECB"/>
    <w:rsid w:val="009E4719"/>
    <w:rsid w:val="009F7043"/>
    <w:rsid w:val="00A00AA0"/>
    <w:rsid w:val="00A166A6"/>
    <w:rsid w:val="00A17406"/>
    <w:rsid w:val="00A26937"/>
    <w:rsid w:val="00A5430F"/>
    <w:rsid w:val="00A6076B"/>
    <w:rsid w:val="00A6382B"/>
    <w:rsid w:val="00A64FA5"/>
    <w:rsid w:val="00A76296"/>
    <w:rsid w:val="00A85634"/>
    <w:rsid w:val="00AC459C"/>
    <w:rsid w:val="00AE5692"/>
    <w:rsid w:val="00AF08C6"/>
    <w:rsid w:val="00AF3997"/>
    <w:rsid w:val="00AF738B"/>
    <w:rsid w:val="00B17EB7"/>
    <w:rsid w:val="00B21918"/>
    <w:rsid w:val="00B22227"/>
    <w:rsid w:val="00B24179"/>
    <w:rsid w:val="00B7044D"/>
    <w:rsid w:val="00B82507"/>
    <w:rsid w:val="00BA02E5"/>
    <w:rsid w:val="00BC0851"/>
    <w:rsid w:val="00BD19F4"/>
    <w:rsid w:val="00BE0694"/>
    <w:rsid w:val="00BE30F0"/>
    <w:rsid w:val="00C025E6"/>
    <w:rsid w:val="00C15D01"/>
    <w:rsid w:val="00C2330D"/>
    <w:rsid w:val="00C24A12"/>
    <w:rsid w:val="00C4210B"/>
    <w:rsid w:val="00C42E9A"/>
    <w:rsid w:val="00C5308A"/>
    <w:rsid w:val="00C668FF"/>
    <w:rsid w:val="00C73E79"/>
    <w:rsid w:val="00C87091"/>
    <w:rsid w:val="00C9114A"/>
    <w:rsid w:val="00CB4A13"/>
    <w:rsid w:val="00CD3E00"/>
    <w:rsid w:val="00CF74D1"/>
    <w:rsid w:val="00D03002"/>
    <w:rsid w:val="00D113FE"/>
    <w:rsid w:val="00D20FA8"/>
    <w:rsid w:val="00D40647"/>
    <w:rsid w:val="00D52B14"/>
    <w:rsid w:val="00D54349"/>
    <w:rsid w:val="00D61DAD"/>
    <w:rsid w:val="00D66135"/>
    <w:rsid w:val="00D7494E"/>
    <w:rsid w:val="00D75E7C"/>
    <w:rsid w:val="00D92F34"/>
    <w:rsid w:val="00DB27E5"/>
    <w:rsid w:val="00DB75AA"/>
    <w:rsid w:val="00DC093C"/>
    <w:rsid w:val="00DC2FAF"/>
    <w:rsid w:val="00DD2959"/>
    <w:rsid w:val="00DF1667"/>
    <w:rsid w:val="00E04339"/>
    <w:rsid w:val="00E10075"/>
    <w:rsid w:val="00E1568A"/>
    <w:rsid w:val="00E21EC9"/>
    <w:rsid w:val="00E33479"/>
    <w:rsid w:val="00E63771"/>
    <w:rsid w:val="00E669A3"/>
    <w:rsid w:val="00E7581B"/>
    <w:rsid w:val="00EA3778"/>
    <w:rsid w:val="00EB78F7"/>
    <w:rsid w:val="00EC08A1"/>
    <w:rsid w:val="00F02ECB"/>
    <w:rsid w:val="00F2626A"/>
    <w:rsid w:val="00F3072F"/>
    <w:rsid w:val="00F35651"/>
    <w:rsid w:val="00F361DF"/>
    <w:rsid w:val="00F41B6A"/>
    <w:rsid w:val="00F550AE"/>
    <w:rsid w:val="00F677E2"/>
    <w:rsid w:val="00F733D5"/>
    <w:rsid w:val="00F80429"/>
    <w:rsid w:val="00FA7701"/>
    <w:rsid w:val="00FC1BED"/>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34"/>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34"/>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Ttulo">
    <w:name w:val="Title"/>
    <w:aliases w:val="Cláusula 9"/>
    <w:basedOn w:val="Normal"/>
    <w:next w:val="Normal"/>
    <w:link w:val="TtuloCar"/>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TtuloCar">
    <w:name w:val="Título Car"/>
    <w:aliases w:val="Cláusula 9 Car"/>
    <w:basedOn w:val="Fuentedeprrafopredeter"/>
    <w:link w:val="Ttul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59"/>
    <w:rsid w:val="007153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Fuerte">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Tablaconcuadrculaclara"/>
    <w:uiPriority w:val="99"/>
    <w:rsid w:val="0071539F"/>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71539F"/>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71539F"/>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3-nfasis2">
    <w:name w:val="Grid Table 3 Accent 2"/>
    <w:basedOn w:val="Tablanormal"/>
    <w:uiPriority w:val="48"/>
    <w:rsid w:val="0071539F"/>
    <w:rPr>
      <w:sz w:val="22"/>
      <w:szCs w:val="22"/>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 w:type="table" w:styleId="Tablaconcuadrcula1clara">
    <w:name w:val="Grid Table 1 Light"/>
    <w:basedOn w:val="Tablanormal"/>
    <w:uiPriority w:val="46"/>
    <w:rsid w:val="006F7336"/>
    <w:rPr>
      <w:rFonts w:ascii="Calibri" w:eastAsia="Calibri" w:hAnsi="Calibri" w:cs="Times New Roman"/>
      <w:sz w:val="20"/>
      <w:szCs w:val="20"/>
      <w:lang w:eastAsia="es-CO"/>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7B149B4B6CA5A488E6B8DB114AD1780" ma:contentTypeVersion="14" ma:contentTypeDescription="Create a new document." ma:contentTypeScope="" ma:versionID="712fa2f76fa804fce9fa5244abc915b4">
  <xsd:schema xmlns:xsd="http://www.w3.org/2001/XMLSchema" xmlns:xs="http://www.w3.org/2001/XMLSchema" xmlns:p="http://schemas.microsoft.com/office/2006/metadata/properties" xmlns:ns2="cc2c4fe8-4ad2-44df-ba94-cd2753effa3c" xmlns:ns3="e49de142-e27c-4a0b-9996-7a49dbeef2f7" targetNamespace="http://schemas.microsoft.com/office/2006/metadata/properties" ma:root="true" ma:fieldsID="2ee083e4546340ee4c6038f21fffef86" ns2:_="" ns3:_="">
    <xsd:import namespace="cc2c4fe8-4ad2-44df-ba94-cd2753effa3c"/>
    <xsd:import namespace="e49de142-e27c-4a0b-9996-7a49dbeef2f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Responsabl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2c4fe8-4ad2-44df-ba94-cd2753effa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ce397f8-7a2e-408a-b87a-aac909f2d0c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Responsable" ma:index="20" nillable="true" ma:displayName="Responsable" ma:description="Apoyo a supervisión responsable" ma:format="Dropdown" ma:list="UserInfo" ma:SharePointGroup="0" ma:internalName="Responsabl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49de142-e27c-4a0b-9996-7a49dbeef2f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bb06ccd-dea5-41b6-8540-a0671f6a55e7}" ma:internalName="TaxCatchAll" ma:showField="CatchAllData" ma:web="e49de142-e27c-4a0b-9996-7a49dbeef2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c2c4fe8-4ad2-44df-ba94-cd2753effa3c">
      <Terms xmlns="http://schemas.microsoft.com/office/infopath/2007/PartnerControls"/>
    </lcf76f155ced4ddcb4097134ff3c332f>
    <Responsable xmlns="cc2c4fe8-4ad2-44df-ba94-cd2753effa3c">
      <UserInfo>
        <DisplayName/>
        <AccountId xsi:nil="true"/>
        <AccountType/>
      </UserInfo>
    </Responsable>
    <TaxCatchAll xmlns="e49de142-e27c-4a0b-9996-7a49dbeef2f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89CBD6-DE92-4A55-A83E-914F239B30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2c4fe8-4ad2-44df-ba94-cd2753effa3c"/>
    <ds:schemaRef ds:uri="e49de142-e27c-4a0b-9996-7a49dbeef2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0D6C431-E2E5-41E5-B829-3BE19559622F}">
  <ds:schemaRefs>
    <ds:schemaRef ds:uri="http://schemas.microsoft.com/office/2006/metadata/properties"/>
    <ds:schemaRef ds:uri="http://schemas.microsoft.com/office/infopath/2007/PartnerControls"/>
    <ds:schemaRef ds:uri="cc2c4fe8-4ad2-44df-ba94-cd2753effa3c"/>
    <ds:schemaRef ds:uri="e49de142-e27c-4a0b-9996-7a49dbeef2f7"/>
  </ds:schemaRefs>
</ds:datastoreItem>
</file>

<file path=customXml/itemProps3.xml><?xml version="1.0" encoding="utf-8"?>
<ds:datastoreItem xmlns:ds="http://schemas.openxmlformats.org/officeDocument/2006/customXml" ds:itemID="{4B8B2C13-74FC-4AF8-9C96-AA343A1AD03B}">
  <ds:schemaRefs>
    <ds:schemaRef ds:uri="http://schemas.microsoft.com/sharepoint/v3/contenttype/forms"/>
  </ds:schemaRefs>
</ds:datastoreItem>
</file>

<file path=customXml/itemProps4.xml><?xml version="1.0" encoding="utf-8"?>
<ds:datastoreItem xmlns:ds="http://schemas.openxmlformats.org/officeDocument/2006/customXml" ds:itemID="{F02A80F2-A232-41A4-BC17-B3D11CDDBA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10364</Words>
  <Characters>57002</Characters>
  <Application>Microsoft Office Word</Application>
  <DocSecurity>0</DocSecurity>
  <Lines>475</Lines>
  <Paragraphs>134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Miguel Andres Valero Borja</cp:lastModifiedBy>
  <cp:revision>2</cp:revision>
  <cp:lastPrinted>2022-03-09T01:03:00Z</cp:lastPrinted>
  <dcterms:created xsi:type="dcterms:W3CDTF">2026-03-04T00:42:00Z</dcterms:created>
  <dcterms:modified xsi:type="dcterms:W3CDTF">2026-03-04T00:42:00Z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0x01010027B149B4B6CA5A488E6B8DB114AD1780</vt:lpwstr>
  </property>
</Properties>
</file>